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5BE3" w14:textId="77777777" w:rsidR="00B67615" w:rsidRPr="006C7207" w:rsidRDefault="009D7A55" w:rsidP="009424AF">
      <w:pPr>
        <w:pStyle w:val="NormalWeb"/>
        <w:spacing w:before="0" w:beforeAutospacing="0" w:after="0" w:afterAutospacing="0"/>
        <w:ind w:left="-426" w:right="-449"/>
        <w:jc w:val="center"/>
        <w:rPr>
          <w:rFonts w:ascii="Poppins" w:hAnsi="Poppins" w:cs="Poppins"/>
        </w:rPr>
      </w:pPr>
      <w:r w:rsidRPr="006C7207">
        <w:rPr>
          <w:rFonts w:ascii="Poppins" w:hAnsi="Poppins" w:cs="Poppins"/>
          <w:b/>
        </w:rPr>
        <w:t>NEW REPORT CALLS FOR DATA-LED WORKFORCE PLANNING TO CONFRONT BUILT ENVIRONMENT SKILLS PERMACRISIS</w:t>
      </w:r>
    </w:p>
    <w:p w14:paraId="6906FC5F" w14:textId="136799BD" w:rsidR="00B67615" w:rsidRDefault="009D7A55" w:rsidP="009424AF">
      <w:pPr>
        <w:pStyle w:val="NormalWeb"/>
        <w:spacing w:before="0" w:beforeAutospacing="0" w:after="0" w:afterAutospacing="0"/>
        <w:ind w:left="-426" w:right="-449"/>
        <w:jc w:val="center"/>
        <w:rPr>
          <w:rFonts w:ascii="Poppins" w:hAnsi="Poppins" w:cs="Poppins"/>
          <w:i/>
          <w:sz w:val="20"/>
          <w:szCs w:val="20"/>
        </w:rPr>
      </w:pPr>
      <w:r w:rsidRPr="006C7207">
        <w:rPr>
          <w:rFonts w:ascii="Poppins" w:hAnsi="Poppins" w:cs="Poppins"/>
          <w:i/>
          <w:sz w:val="20"/>
          <w:szCs w:val="20"/>
        </w:rPr>
        <w:t xml:space="preserve">Embargoed until 00:01 on </w:t>
      </w:r>
      <w:r w:rsidR="006C7207" w:rsidRPr="006C7207">
        <w:rPr>
          <w:rFonts w:ascii="Poppins" w:hAnsi="Poppins" w:cs="Poppins"/>
          <w:i/>
          <w:sz w:val="20"/>
          <w:szCs w:val="20"/>
        </w:rPr>
        <w:t>Thur 4 June 2026</w:t>
      </w:r>
    </w:p>
    <w:p w14:paraId="26694CF1" w14:textId="77777777" w:rsidR="00C47E5F" w:rsidRPr="009424AF" w:rsidRDefault="00C47E5F" w:rsidP="009424AF">
      <w:pPr>
        <w:pStyle w:val="NormalWeb"/>
        <w:spacing w:before="0" w:beforeAutospacing="0" w:after="0" w:afterAutospacing="0"/>
        <w:ind w:left="-426" w:right="-449"/>
        <w:jc w:val="center"/>
        <w:rPr>
          <w:rFonts w:ascii="Poppins" w:hAnsi="Poppins" w:cs="Poppins"/>
          <w:sz w:val="20"/>
          <w:szCs w:val="20"/>
        </w:rPr>
      </w:pPr>
    </w:p>
    <w:p w14:paraId="1FC7F9D0" w14:textId="691961AF" w:rsidR="00B67615" w:rsidRPr="00AE2CCB" w:rsidRDefault="00983EFD" w:rsidP="009424AF">
      <w:pPr>
        <w:spacing w:after="0" w:line="240" w:lineRule="auto"/>
        <w:ind w:left="-426" w:right="-449"/>
        <w:rPr>
          <w:rFonts w:ascii="Poppins" w:hAnsi="Poppins" w:cs="Poppins"/>
          <w:b/>
          <w:bCs/>
          <w:sz w:val="20"/>
          <w:szCs w:val="20"/>
        </w:rPr>
      </w:pPr>
      <w:r w:rsidRPr="00AE2CCB">
        <w:rPr>
          <w:rFonts w:ascii="Poppins" w:hAnsi="Poppins" w:cs="Poppins"/>
          <w:b/>
          <w:bCs/>
          <w:sz w:val="20"/>
          <w:szCs w:val="20"/>
        </w:rPr>
        <w:t xml:space="preserve">A decisive shift is urgently needed from reactive responses to </w:t>
      </w:r>
      <w:proofErr w:type="spellStart"/>
      <w:r w:rsidR="00AE2CCB" w:rsidRPr="00AE2CCB">
        <w:rPr>
          <w:rFonts w:ascii="Poppins" w:hAnsi="Poppins" w:cs="Poppins"/>
          <w:b/>
          <w:bCs/>
          <w:sz w:val="20"/>
          <w:szCs w:val="20"/>
        </w:rPr>
        <w:t>built</w:t>
      </w:r>
      <w:proofErr w:type="spellEnd"/>
      <w:r w:rsidR="00AE2CCB" w:rsidRPr="00AE2CCB">
        <w:rPr>
          <w:rFonts w:ascii="Poppins" w:hAnsi="Poppins" w:cs="Poppins"/>
          <w:b/>
          <w:bCs/>
          <w:sz w:val="20"/>
          <w:szCs w:val="20"/>
        </w:rPr>
        <w:t xml:space="preserve"> environment </w:t>
      </w:r>
      <w:r w:rsidRPr="00AE2CCB">
        <w:rPr>
          <w:rFonts w:ascii="Poppins" w:hAnsi="Poppins" w:cs="Poppins"/>
          <w:b/>
          <w:bCs/>
          <w:sz w:val="20"/>
          <w:szCs w:val="20"/>
        </w:rPr>
        <w:t>skills shortages towards a more strategic, evidence-led and demand-led approach to workforce planning</w:t>
      </w:r>
      <w:r w:rsidR="00A628F5" w:rsidRPr="00AE2CCB">
        <w:rPr>
          <w:rFonts w:ascii="Poppins" w:hAnsi="Poppins" w:cs="Poppins"/>
          <w:b/>
          <w:bCs/>
          <w:sz w:val="20"/>
          <w:szCs w:val="20"/>
        </w:rPr>
        <w:t>, finds the ‘</w:t>
      </w:r>
      <w:r w:rsidR="00A628F5" w:rsidRPr="00AE2CCB">
        <w:rPr>
          <w:rFonts w:ascii="Poppins" w:hAnsi="Poppins" w:cs="Poppins"/>
          <w:b/>
          <w:bCs/>
          <w:i/>
          <w:iCs/>
          <w:sz w:val="20"/>
          <w:szCs w:val="20"/>
        </w:rPr>
        <w:t>Built Environment Strategic Workforce Planning for 2030</w:t>
      </w:r>
      <w:r w:rsidR="00AE2CCB" w:rsidRPr="00AE2CCB">
        <w:rPr>
          <w:rFonts w:ascii="Poppins" w:hAnsi="Poppins" w:cs="Poppins"/>
          <w:b/>
          <w:bCs/>
          <w:sz w:val="20"/>
          <w:szCs w:val="20"/>
        </w:rPr>
        <w:t>’ report</w:t>
      </w:r>
      <w:r w:rsidR="00A628F5" w:rsidRPr="00AE2CCB">
        <w:rPr>
          <w:rFonts w:ascii="Poppins" w:hAnsi="Poppins" w:cs="Poppins"/>
          <w:b/>
          <w:bCs/>
          <w:sz w:val="20"/>
          <w:szCs w:val="20"/>
        </w:rPr>
        <w:t xml:space="preserve"> from</w:t>
      </w:r>
      <w:r w:rsidRPr="00AE2CCB">
        <w:rPr>
          <w:rFonts w:ascii="Poppins" w:hAnsi="Poppins" w:cs="Poppins"/>
          <w:b/>
          <w:bCs/>
          <w:sz w:val="20"/>
          <w:szCs w:val="20"/>
        </w:rPr>
        <w:t xml:space="preserve"> </w:t>
      </w:r>
      <w:r w:rsidR="00A628F5" w:rsidRPr="00AE2CCB">
        <w:rPr>
          <w:rFonts w:ascii="Poppins" w:hAnsi="Poppins" w:cs="Poppins"/>
          <w:b/>
          <w:bCs/>
          <w:sz w:val="20"/>
          <w:szCs w:val="20"/>
        </w:rPr>
        <w:t>t</w:t>
      </w:r>
      <w:r w:rsidRPr="00AE2CCB">
        <w:rPr>
          <w:rFonts w:ascii="Poppins" w:hAnsi="Poppins" w:cs="Poppins"/>
          <w:b/>
          <w:bCs/>
          <w:sz w:val="20"/>
          <w:szCs w:val="20"/>
        </w:rPr>
        <w:t xml:space="preserve">he </w:t>
      </w:r>
      <w:r w:rsidR="00781328" w:rsidRPr="00AE2CCB">
        <w:rPr>
          <w:rFonts w:ascii="Poppins" w:hAnsi="Poppins" w:cs="Poppins"/>
          <w:b/>
          <w:bCs/>
          <w:sz w:val="20"/>
          <w:szCs w:val="20"/>
        </w:rPr>
        <w:t xml:space="preserve">Built Environment </w:t>
      </w:r>
      <w:r w:rsidR="00F24A6A" w:rsidRPr="00AE2CCB">
        <w:rPr>
          <w:rFonts w:ascii="Poppins" w:hAnsi="Poppins" w:cs="Poppins"/>
          <w:b/>
          <w:bCs/>
          <w:sz w:val="20"/>
          <w:szCs w:val="20"/>
        </w:rPr>
        <w:t>Futures Assembly</w:t>
      </w:r>
      <w:r w:rsidRPr="00AE2CCB">
        <w:rPr>
          <w:rFonts w:ascii="Poppins" w:hAnsi="Poppins" w:cs="Poppins"/>
          <w:b/>
          <w:bCs/>
          <w:sz w:val="20"/>
          <w:szCs w:val="20"/>
        </w:rPr>
        <w:t xml:space="preserve"> (BEFA)</w:t>
      </w:r>
      <w:r w:rsidR="005857E0">
        <w:rPr>
          <w:rFonts w:ascii="Poppins" w:hAnsi="Poppins" w:cs="Poppins"/>
          <w:b/>
          <w:bCs/>
          <w:sz w:val="20"/>
          <w:szCs w:val="20"/>
        </w:rPr>
        <w:t>.</w:t>
      </w:r>
      <w:r w:rsidR="009D7A55" w:rsidRPr="00AE2CCB">
        <w:rPr>
          <w:rFonts w:ascii="Poppins" w:hAnsi="Poppins" w:cs="Poppins"/>
          <w:b/>
          <w:bCs/>
          <w:sz w:val="20"/>
          <w:szCs w:val="20"/>
        </w:rPr>
        <w:t xml:space="preserve"> </w:t>
      </w:r>
    </w:p>
    <w:p w14:paraId="0ADD80E6" w14:textId="77777777" w:rsidR="00C970CE" w:rsidRPr="009424AF" w:rsidRDefault="00C970CE" w:rsidP="009424AF">
      <w:pPr>
        <w:spacing w:after="0" w:line="240" w:lineRule="auto"/>
        <w:ind w:left="-426" w:right="-449"/>
        <w:rPr>
          <w:rFonts w:ascii="Poppins" w:hAnsi="Poppins" w:cs="Poppins"/>
          <w:sz w:val="20"/>
          <w:szCs w:val="20"/>
        </w:rPr>
      </w:pPr>
    </w:p>
    <w:p w14:paraId="18CEB329" w14:textId="77777777" w:rsidR="00262867" w:rsidRDefault="009D7A55" w:rsidP="009424AF">
      <w:pPr>
        <w:spacing w:after="0" w:line="240" w:lineRule="auto"/>
        <w:ind w:left="-426" w:right="-449"/>
        <w:rPr>
          <w:rFonts w:ascii="Poppins" w:hAnsi="Poppins" w:cs="Poppins"/>
          <w:sz w:val="20"/>
          <w:szCs w:val="20"/>
        </w:rPr>
      </w:pPr>
      <w:r w:rsidRPr="009424AF">
        <w:rPr>
          <w:rFonts w:ascii="Poppins" w:hAnsi="Poppins" w:cs="Poppins"/>
          <w:sz w:val="20"/>
          <w:szCs w:val="20"/>
        </w:rPr>
        <w:t xml:space="preserve">The report argues that the sector must move beyond familiar references to a </w:t>
      </w:r>
      <w:r w:rsidR="00533659">
        <w:rPr>
          <w:rFonts w:ascii="Poppins" w:hAnsi="Poppins" w:cs="Poppins"/>
          <w:sz w:val="20"/>
          <w:szCs w:val="20"/>
        </w:rPr>
        <w:t>‘</w:t>
      </w:r>
      <w:r w:rsidRPr="009424AF">
        <w:rPr>
          <w:rFonts w:ascii="Poppins" w:hAnsi="Poppins" w:cs="Poppins"/>
          <w:sz w:val="20"/>
          <w:szCs w:val="20"/>
        </w:rPr>
        <w:t>skills crisis</w:t>
      </w:r>
      <w:r w:rsidR="00533659">
        <w:rPr>
          <w:rFonts w:ascii="Poppins" w:hAnsi="Poppins" w:cs="Poppins"/>
          <w:sz w:val="20"/>
          <w:szCs w:val="20"/>
        </w:rPr>
        <w:t>’</w:t>
      </w:r>
      <w:r w:rsidRPr="009424AF">
        <w:rPr>
          <w:rFonts w:ascii="Poppins" w:hAnsi="Poppins" w:cs="Poppins"/>
          <w:sz w:val="20"/>
          <w:szCs w:val="20"/>
        </w:rPr>
        <w:t xml:space="preserve"> and adopt a more sophisticated understanding of workforce demand, supply, capacity, capability and competence. </w:t>
      </w:r>
    </w:p>
    <w:p w14:paraId="5E8EF005" w14:textId="77777777" w:rsidR="00262867" w:rsidRDefault="00262867" w:rsidP="009424AF">
      <w:pPr>
        <w:spacing w:after="0" w:line="240" w:lineRule="auto"/>
        <w:ind w:left="-426" w:right="-449"/>
        <w:rPr>
          <w:rFonts w:ascii="Poppins" w:hAnsi="Poppins" w:cs="Poppins"/>
          <w:sz w:val="20"/>
          <w:szCs w:val="20"/>
        </w:rPr>
      </w:pPr>
    </w:p>
    <w:p w14:paraId="0F4270A6" w14:textId="4CBBE00B" w:rsidR="00B67615" w:rsidRPr="009424AF" w:rsidRDefault="009D7A55" w:rsidP="009424AF">
      <w:pPr>
        <w:spacing w:after="0" w:line="240" w:lineRule="auto"/>
        <w:ind w:left="-426" w:right="-449"/>
        <w:rPr>
          <w:rFonts w:ascii="Poppins" w:hAnsi="Poppins" w:cs="Poppins"/>
          <w:sz w:val="20"/>
          <w:szCs w:val="20"/>
        </w:rPr>
      </w:pPr>
      <w:r w:rsidRPr="009424AF">
        <w:rPr>
          <w:rFonts w:ascii="Poppins" w:hAnsi="Poppins" w:cs="Poppins"/>
          <w:sz w:val="20"/>
          <w:szCs w:val="20"/>
        </w:rPr>
        <w:t>It highlights that housing, infrastructure, retrofit, net zero, building safety and digital transformation are all placing new and overlapping demands on the workforce, while an ageing workforce, changing career expectations and economic volatility continue to intensify existing pressures.</w:t>
      </w:r>
    </w:p>
    <w:p w14:paraId="0B1EA208" w14:textId="77777777" w:rsidR="00C970CE" w:rsidRPr="009424AF" w:rsidRDefault="00C970CE" w:rsidP="009424AF">
      <w:pPr>
        <w:spacing w:after="0" w:line="240" w:lineRule="auto"/>
        <w:ind w:left="-426" w:right="-449"/>
        <w:rPr>
          <w:rFonts w:ascii="Poppins" w:hAnsi="Poppins" w:cs="Poppins"/>
          <w:sz w:val="20"/>
          <w:szCs w:val="20"/>
        </w:rPr>
      </w:pPr>
    </w:p>
    <w:p w14:paraId="221E711C" w14:textId="2B9CCC00" w:rsidR="00B67615" w:rsidRPr="009424AF" w:rsidRDefault="009D7A55" w:rsidP="009424AF">
      <w:pPr>
        <w:spacing w:after="0" w:line="240" w:lineRule="auto"/>
        <w:ind w:left="-426" w:right="-449"/>
        <w:rPr>
          <w:rFonts w:ascii="Poppins" w:hAnsi="Poppins" w:cs="Poppins"/>
          <w:sz w:val="20"/>
          <w:szCs w:val="20"/>
        </w:rPr>
      </w:pPr>
      <w:r w:rsidRPr="009424AF">
        <w:rPr>
          <w:rFonts w:ascii="Poppins" w:hAnsi="Poppins" w:cs="Poppins"/>
          <w:sz w:val="20"/>
          <w:szCs w:val="20"/>
        </w:rPr>
        <w:t>Key findings and recommendations from the report include:</w:t>
      </w:r>
    </w:p>
    <w:p w14:paraId="0D0F7093" w14:textId="77777777" w:rsidR="009F78D1" w:rsidRPr="009424AF" w:rsidRDefault="009F78D1" w:rsidP="009424AF">
      <w:pPr>
        <w:spacing w:after="0" w:line="240" w:lineRule="auto"/>
        <w:ind w:left="-426" w:right="-449"/>
        <w:rPr>
          <w:rFonts w:ascii="Poppins" w:hAnsi="Poppins" w:cs="Poppins"/>
          <w:sz w:val="20"/>
          <w:szCs w:val="20"/>
        </w:rPr>
      </w:pPr>
    </w:p>
    <w:p w14:paraId="0524ACC7" w14:textId="394AE5BB" w:rsidR="00B67615" w:rsidRPr="00347EA1" w:rsidRDefault="009D7A55" w:rsidP="00347EA1">
      <w:pPr>
        <w:pStyle w:val="ListParagraph"/>
        <w:numPr>
          <w:ilvl w:val="0"/>
          <w:numId w:val="9"/>
        </w:numPr>
        <w:spacing w:after="0" w:line="240" w:lineRule="auto"/>
        <w:ind w:right="-449"/>
        <w:rPr>
          <w:rFonts w:ascii="Poppins" w:hAnsi="Poppins" w:cs="Poppins"/>
          <w:sz w:val="20"/>
          <w:szCs w:val="20"/>
        </w:rPr>
      </w:pPr>
      <w:r w:rsidRPr="00347EA1">
        <w:rPr>
          <w:rFonts w:ascii="Poppins" w:hAnsi="Poppins" w:cs="Poppins"/>
          <w:b/>
          <w:sz w:val="20"/>
          <w:szCs w:val="20"/>
        </w:rPr>
        <w:t xml:space="preserve">Strategic workforce planning is now essential, not optional: </w:t>
      </w:r>
      <w:r w:rsidRPr="00347EA1">
        <w:rPr>
          <w:rFonts w:ascii="Poppins" w:hAnsi="Poppins" w:cs="Poppins"/>
          <w:sz w:val="20"/>
          <w:szCs w:val="20"/>
        </w:rPr>
        <w:t>The report concludes that strategic workforce planning is critical to shifting the sector away from assumption-led decisions and towards evidence-based delivery. Better planning can help align workforce capacity with real project timelines, regional demand and wider economic priorities.</w:t>
      </w:r>
    </w:p>
    <w:p w14:paraId="54C130B6" w14:textId="77777777" w:rsidR="009F78D1" w:rsidRPr="009424AF" w:rsidRDefault="009F78D1" w:rsidP="009424AF">
      <w:pPr>
        <w:spacing w:after="0" w:line="240" w:lineRule="auto"/>
        <w:ind w:left="-426" w:right="-449"/>
        <w:rPr>
          <w:rFonts w:ascii="Poppins" w:hAnsi="Poppins" w:cs="Poppins"/>
          <w:sz w:val="20"/>
          <w:szCs w:val="20"/>
        </w:rPr>
      </w:pPr>
    </w:p>
    <w:p w14:paraId="37CEAF02" w14:textId="095C0696" w:rsidR="00B67615" w:rsidRPr="00347EA1" w:rsidRDefault="009D7A55" w:rsidP="00347EA1">
      <w:pPr>
        <w:pStyle w:val="ListParagraph"/>
        <w:numPr>
          <w:ilvl w:val="0"/>
          <w:numId w:val="9"/>
        </w:numPr>
        <w:spacing w:after="0" w:line="240" w:lineRule="auto"/>
        <w:ind w:right="-449"/>
        <w:rPr>
          <w:rFonts w:ascii="Poppins" w:hAnsi="Poppins" w:cs="Poppins"/>
          <w:sz w:val="20"/>
          <w:szCs w:val="20"/>
        </w:rPr>
      </w:pPr>
      <w:r w:rsidRPr="00347EA1">
        <w:rPr>
          <w:rFonts w:ascii="Poppins" w:hAnsi="Poppins" w:cs="Poppins"/>
          <w:b/>
          <w:sz w:val="20"/>
          <w:szCs w:val="20"/>
        </w:rPr>
        <w:t xml:space="preserve">Planning must be demand-led, not aspiration-led: </w:t>
      </w:r>
      <w:r w:rsidRPr="00347EA1">
        <w:rPr>
          <w:rFonts w:ascii="Poppins" w:hAnsi="Poppins" w:cs="Poppins"/>
          <w:sz w:val="20"/>
          <w:szCs w:val="20"/>
        </w:rPr>
        <w:t>The report stresses that workforce planning should be based on what will actually be built, not simply what is announced. A more realistic deliverable pipeline is needed, taking account of workforce availability, sequencing, funding and competition from other sectors.</w:t>
      </w:r>
    </w:p>
    <w:p w14:paraId="6BBF41AE" w14:textId="77777777" w:rsidR="009F78D1" w:rsidRPr="009424AF" w:rsidRDefault="009F78D1" w:rsidP="009424AF">
      <w:pPr>
        <w:spacing w:after="0" w:line="240" w:lineRule="auto"/>
        <w:ind w:left="-426" w:right="-449"/>
        <w:rPr>
          <w:rFonts w:ascii="Poppins" w:hAnsi="Poppins" w:cs="Poppins"/>
          <w:sz w:val="20"/>
          <w:szCs w:val="20"/>
        </w:rPr>
      </w:pPr>
    </w:p>
    <w:p w14:paraId="5D553258" w14:textId="2A755F31" w:rsidR="00B67615" w:rsidRPr="00347EA1" w:rsidRDefault="009D7A55" w:rsidP="00347EA1">
      <w:pPr>
        <w:pStyle w:val="ListParagraph"/>
        <w:numPr>
          <w:ilvl w:val="0"/>
          <w:numId w:val="9"/>
        </w:numPr>
        <w:spacing w:after="0" w:line="240" w:lineRule="auto"/>
        <w:ind w:right="-449"/>
        <w:rPr>
          <w:rFonts w:ascii="Poppins" w:hAnsi="Poppins" w:cs="Poppins"/>
          <w:sz w:val="20"/>
          <w:szCs w:val="20"/>
        </w:rPr>
      </w:pPr>
      <w:r w:rsidRPr="00347EA1">
        <w:rPr>
          <w:rFonts w:ascii="Poppins" w:hAnsi="Poppins" w:cs="Poppins"/>
          <w:b/>
          <w:sz w:val="20"/>
          <w:szCs w:val="20"/>
        </w:rPr>
        <w:t xml:space="preserve">Skills and workforce data should be joined up into a live system: </w:t>
      </w:r>
      <w:r w:rsidRPr="00347EA1">
        <w:rPr>
          <w:rFonts w:ascii="Poppins" w:hAnsi="Poppins" w:cs="Poppins"/>
          <w:sz w:val="20"/>
          <w:szCs w:val="20"/>
        </w:rPr>
        <w:t>Construction and the wider built environment already generate substantial data, but it is scattered across government, industry and training providers. The report calls for a more joined-up view of skills, capacity and future demand, potentially supported by digital competency records.</w:t>
      </w:r>
    </w:p>
    <w:p w14:paraId="0CCF6C4B" w14:textId="77777777" w:rsidR="009F78D1" w:rsidRPr="009424AF" w:rsidRDefault="009F78D1" w:rsidP="009424AF">
      <w:pPr>
        <w:spacing w:after="0" w:line="240" w:lineRule="auto"/>
        <w:ind w:left="-426" w:right="-449"/>
        <w:rPr>
          <w:rFonts w:ascii="Poppins" w:hAnsi="Poppins" w:cs="Poppins"/>
          <w:sz w:val="20"/>
          <w:szCs w:val="20"/>
        </w:rPr>
      </w:pPr>
    </w:p>
    <w:p w14:paraId="4FCD7AF4" w14:textId="73D1A534" w:rsidR="00B67615" w:rsidRPr="00347EA1" w:rsidRDefault="009D7A55" w:rsidP="00347EA1">
      <w:pPr>
        <w:pStyle w:val="ListParagraph"/>
        <w:numPr>
          <w:ilvl w:val="0"/>
          <w:numId w:val="9"/>
        </w:numPr>
        <w:spacing w:after="0" w:line="240" w:lineRule="auto"/>
        <w:ind w:right="-449"/>
        <w:rPr>
          <w:rFonts w:ascii="Poppins" w:hAnsi="Poppins" w:cs="Poppins"/>
          <w:sz w:val="20"/>
          <w:szCs w:val="20"/>
        </w:rPr>
      </w:pPr>
      <w:r w:rsidRPr="00347EA1">
        <w:rPr>
          <w:rFonts w:ascii="Poppins" w:hAnsi="Poppins" w:cs="Poppins"/>
          <w:b/>
          <w:sz w:val="20"/>
          <w:szCs w:val="20"/>
        </w:rPr>
        <w:t xml:space="preserve">The professional workforce needs equal focus alongside trades: </w:t>
      </w:r>
      <w:r w:rsidRPr="00347EA1">
        <w:rPr>
          <w:rFonts w:ascii="Poppins" w:hAnsi="Poppins" w:cs="Poppins"/>
          <w:sz w:val="20"/>
          <w:szCs w:val="20"/>
        </w:rPr>
        <w:t>Alongside site-based roles, the report highlights the need to give much greater attention to professional and technical roles such as engineering, architecture, surveying, planning and project management, which are central to delivery but often underplayed in workforce policy.</w:t>
      </w:r>
    </w:p>
    <w:p w14:paraId="493482CC" w14:textId="77777777" w:rsidR="009F78D1" w:rsidRPr="009424AF" w:rsidRDefault="009F78D1" w:rsidP="009424AF">
      <w:pPr>
        <w:spacing w:after="0" w:line="240" w:lineRule="auto"/>
        <w:ind w:left="-426" w:right="-449"/>
        <w:rPr>
          <w:rFonts w:ascii="Poppins" w:hAnsi="Poppins" w:cs="Poppins"/>
          <w:sz w:val="20"/>
          <w:szCs w:val="20"/>
        </w:rPr>
      </w:pPr>
    </w:p>
    <w:p w14:paraId="331E8D64" w14:textId="4CBBA3E4" w:rsidR="00B67615" w:rsidRPr="00347EA1" w:rsidRDefault="009D7A55" w:rsidP="00347EA1">
      <w:pPr>
        <w:pStyle w:val="ListParagraph"/>
        <w:numPr>
          <w:ilvl w:val="0"/>
          <w:numId w:val="9"/>
        </w:numPr>
        <w:spacing w:after="0" w:line="240" w:lineRule="auto"/>
        <w:ind w:right="-449"/>
        <w:rPr>
          <w:rFonts w:ascii="Poppins" w:hAnsi="Poppins" w:cs="Poppins"/>
          <w:sz w:val="20"/>
          <w:szCs w:val="20"/>
        </w:rPr>
      </w:pPr>
      <w:r w:rsidRPr="00347EA1">
        <w:rPr>
          <w:rFonts w:ascii="Poppins" w:hAnsi="Poppins" w:cs="Poppins"/>
          <w:b/>
          <w:sz w:val="20"/>
          <w:szCs w:val="20"/>
        </w:rPr>
        <w:t xml:space="preserve">AI is a structural workforce issue: </w:t>
      </w:r>
      <w:r w:rsidRPr="00347EA1">
        <w:rPr>
          <w:rFonts w:ascii="Poppins" w:hAnsi="Poppins" w:cs="Poppins"/>
          <w:sz w:val="20"/>
          <w:szCs w:val="20"/>
        </w:rPr>
        <w:t>The report warns that AI will reshape workflows, productivity, learning pathways and entry-level roles. It emphasises that technology must not erode professional judgement, accountability or the pathways through which future professionals build experience.</w:t>
      </w:r>
    </w:p>
    <w:p w14:paraId="56162881" w14:textId="77777777" w:rsidR="009424AF" w:rsidRPr="009424AF" w:rsidRDefault="009424AF" w:rsidP="009424AF">
      <w:pPr>
        <w:spacing w:after="0" w:line="240" w:lineRule="auto"/>
        <w:ind w:left="-426" w:right="-449"/>
        <w:rPr>
          <w:rFonts w:ascii="Poppins" w:hAnsi="Poppins" w:cs="Poppins"/>
          <w:sz w:val="20"/>
          <w:szCs w:val="20"/>
        </w:rPr>
      </w:pPr>
    </w:p>
    <w:p w14:paraId="79298061" w14:textId="558B4029" w:rsidR="00B67615" w:rsidRPr="00347EA1" w:rsidRDefault="009D7A55" w:rsidP="00347EA1">
      <w:pPr>
        <w:pStyle w:val="ListParagraph"/>
        <w:numPr>
          <w:ilvl w:val="0"/>
          <w:numId w:val="9"/>
        </w:numPr>
        <w:spacing w:after="0" w:line="240" w:lineRule="auto"/>
        <w:ind w:right="-449"/>
        <w:rPr>
          <w:rFonts w:ascii="Poppins" w:hAnsi="Poppins" w:cs="Poppins"/>
          <w:sz w:val="20"/>
          <w:szCs w:val="20"/>
        </w:rPr>
      </w:pPr>
      <w:r w:rsidRPr="00347EA1">
        <w:rPr>
          <w:rFonts w:ascii="Poppins" w:hAnsi="Poppins" w:cs="Poppins"/>
          <w:b/>
          <w:sz w:val="20"/>
          <w:szCs w:val="20"/>
        </w:rPr>
        <w:t xml:space="preserve">Training systems must become faster and more flexible: </w:t>
      </w:r>
      <w:r w:rsidRPr="00347EA1">
        <w:rPr>
          <w:rFonts w:ascii="Poppins" w:hAnsi="Poppins" w:cs="Poppins"/>
          <w:sz w:val="20"/>
          <w:szCs w:val="20"/>
        </w:rPr>
        <w:t>Traditional qualifications and long-form apprenticeships remain important, but the report argues that the sector will also need more modular learning, faster reskilling routes and flexible programmes that respond more quickly to changing demand.</w:t>
      </w:r>
    </w:p>
    <w:p w14:paraId="28270BC9" w14:textId="77777777" w:rsidR="009F78D1" w:rsidRPr="009424AF" w:rsidRDefault="009F78D1" w:rsidP="009424AF">
      <w:pPr>
        <w:spacing w:after="0" w:line="240" w:lineRule="auto"/>
        <w:ind w:left="-426" w:right="-449"/>
        <w:rPr>
          <w:rFonts w:ascii="Poppins" w:hAnsi="Poppins" w:cs="Poppins"/>
          <w:sz w:val="20"/>
          <w:szCs w:val="20"/>
        </w:rPr>
      </w:pPr>
    </w:p>
    <w:p w14:paraId="544C9B00" w14:textId="2CE04AC3" w:rsidR="00B67615" w:rsidRPr="00C62A86" w:rsidRDefault="009D7A55" w:rsidP="00C62A86">
      <w:pPr>
        <w:spacing w:after="0" w:line="240" w:lineRule="auto"/>
        <w:ind w:left="-426" w:right="-449"/>
        <w:rPr>
          <w:rFonts w:ascii="Poppins" w:hAnsi="Poppins" w:cs="Poppins"/>
          <w:sz w:val="20"/>
          <w:szCs w:val="20"/>
        </w:rPr>
      </w:pPr>
      <w:r w:rsidRPr="009424AF">
        <w:rPr>
          <w:rFonts w:ascii="Poppins" w:hAnsi="Poppins" w:cs="Poppins"/>
          <w:sz w:val="20"/>
          <w:szCs w:val="20"/>
        </w:rPr>
        <w:t xml:space="preserve">Welcoming the report, </w:t>
      </w:r>
      <w:r w:rsidR="00C62A86" w:rsidRPr="00C62A86">
        <w:rPr>
          <w:rFonts w:ascii="Poppins" w:hAnsi="Poppins" w:cs="Poppins"/>
          <w:b/>
          <w:bCs/>
          <w:sz w:val="20"/>
          <w:szCs w:val="20"/>
        </w:rPr>
        <w:t>Aled William</w:t>
      </w:r>
      <w:r w:rsidR="00C62A86" w:rsidRPr="00C62A86">
        <w:rPr>
          <w:rFonts w:ascii="Poppins" w:hAnsi="Poppins" w:cs="Poppins"/>
          <w:sz w:val="20"/>
          <w:szCs w:val="20"/>
        </w:rPr>
        <w:t xml:space="preserve">s, Chair of the </w:t>
      </w:r>
      <w:r w:rsidR="00C62A86" w:rsidRPr="00C62A86">
        <w:rPr>
          <w:rFonts w:ascii="Poppins" w:hAnsi="Poppins" w:cs="Poppins"/>
          <w:b/>
          <w:bCs/>
          <w:sz w:val="20"/>
          <w:szCs w:val="20"/>
        </w:rPr>
        <w:t>Construction Industry Council’s Education &amp; Future Skills Committee</w:t>
      </w:r>
      <w:r w:rsidR="00C62A86" w:rsidRPr="00C62A86">
        <w:rPr>
          <w:rFonts w:ascii="Poppins" w:hAnsi="Poppins" w:cs="Poppins"/>
          <w:sz w:val="20"/>
          <w:szCs w:val="20"/>
        </w:rPr>
        <w:t xml:space="preserve">, </w:t>
      </w:r>
      <w:r w:rsidRPr="009424AF">
        <w:rPr>
          <w:rFonts w:ascii="Poppins" w:hAnsi="Poppins" w:cs="Poppins"/>
          <w:sz w:val="20"/>
          <w:szCs w:val="20"/>
        </w:rPr>
        <w:t>said: “</w:t>
      </w:r>
      <w:r w:rsidR="00280D17" w:rsidRPr="00280D17">
        <w:rPr>
          <w:rFonts w:ascii="Poppins" w:hAnsi="Poppins" w:cs="Poppins"/>
          <w:i/>
          <w:iCs/>
          <w:sz w:val="20"/>
          <w:szCs w:val="20"/>
        </w:rPr>
        <w:t>This report underlines that strategic workforce planning is fundamental to the future capacity, capability and competence of the built environment sector. The challenge is inextricably linked to the attraction and absorption of talent through the number of people progressing into sustainable employment. It is also about understanding the changing nature of work, the skills needed across different parts of the sector and how future-facing education can support initial and ongoing competence. Better data, closer collaboration between employers and providers, and more flexible pathways will all be essential to match skills with real demand.</w:t>
      </w:r>
      <w:r w:rsidR="00723FDA" w:rsidRPr="00280D17">
        <w:rPr>
          <w:rFonts w:ascii="Poppins" w:hAnsi="Poppins" w:cs="Poppins"/>
          <w:i/>
          <w:iCs/>
          <w:sz w:val="20"/>
          <w:szCs w:val="20"/>
        </w:rPr>
        <w:t>”</w:t>
      </w:r>
    </w:p>
    <w:p w14:paraId="19E337AD" w14:textId="77777777" w:rsidR="00B67615" w:rsidRPr="00C970CE" w:rsidRDefault="009D7A55" w:rsidP="00347EA1">
      <w:pPr>
        <w:spacing w:after="0" w:line="240" w:lineRule="auto"/>
        <w:ind w:left="-426" w:right="-449"/>
        <w:jc w:val="center"/>
        <w:rPr>
          <w:rFonts w:ascii="Poppins" w:hAnsi="Poppins" w:cs="Poppins"/>
        </w:rPr>
      </w:pPr>
      <w:r w:rsidRPr="00C970CE">
        <w:rPr>
          <w:rFonts w:ascii="Poppins" w:hAnsi="Poppins" w:cs="Poppins"/>
          <w:b/>
        </w:rPr>
        <w:t>ENDS</w:t>
      </w:r>
    </w:p>
    <w:p w14:paraId="3CDBB82C" w14:textId="77777777" w:rsidR="00B67615" w:rsidRPr="00C970CE" w:rsidRDefault="00B67615" w:rsidP="009424AF">
      <w:pPr>
        <w:spacing w:after="0" w:line="240" w:lineRule="auto"/>
        <w:ind w:left="-426" w:right="-449"/>
        <w:rPr>
          <w:rFonts w:ascii="Poppins" w:hAnsi="Poppins" w:cs="Poppins"/>
        </w:rPr>
      </w:pPr>
    </w:p>
    <w:p w14:paraId="54353F08" w14:textId="77777777" w:rsidR="00B67615" w:rsidRPr="00D910D9" w:rsidRDefault="009D7A55" w:rsidP="00347EA1">
      <w:pPr>
        <w:spacing w:after="0" w:line="240" w:lineRule="auto"/>
        <w:ind w:left="-426" w:right="-449"/>
        <w:jc w:val="center"/>
        <w:rPr>
          <w:rFonts w:ascii="Poppins" w:hAnsi="Poppins" w:cs="Poppins"/>
          <w:sz w:val="20"/>
          <w:szCs w:val="20"/>
        </w:rPr>
      </w:pPr>
      <w:r w:rsidRPr="00D910D9">
        <w:rPr>
          <w:rFonts w:ascii="Poppins" w:hAnsi="Poppins" w:cs="Poppins"/>
          <w:b/>
          <w:sz w:val="20"/>
          <w:szCs w:val="20"/>
        </w:rPr>
        <w:t>NOTES TO EDITORS</w:t>
      </w:r>
    </w:p>
    <w:p w14:paraId="19C007F3" w14:textId="77777777" w:rsidR="00B67615" w:rsidRPr="00D910D9" w:rsidRDefault="00B67615" w:rsidP="009424AF">
      <w:pPr>
        <w:spacing w:after="0" w:line="240" w:lineRule="auto"/>
        <w:ind w:left="-426" w:right="-449"/>
        <w:rPr>
          <w:rFonts w:ascii="Poppins" w:hAnsi="Poppins" w:cs="Poppins"/>
          <w:sz w:val="20"/>
          <w:szCs w:val="20"/>
        </w:rPr>
      </w:pPr>
    </w:p>
    <w:p w14:paraId="7EE06785" w14:textId="7A1A869D" w:rsidR="00B67615" w:rsidRPr="00D910D9" w:rsidRDefault="009D7A55" w:rsidP="009424AF">
      <w:pPr>
        <w:spacing w:after="0" w:line="240" w:lineRule="auto"/>
        <w:ind w:left="-426" w:right="-449"/>
        <w:rPr>
          <w:rFonts w:ascii="Poppins" w:hAnsi="Poppins" w:cs="Poppins"/>
          <w:sz w:val="20"/>
          <w:szCs w:val="20"/>
        </w:rPr>
      </w:pPr>
      <w:r w:rsidRPr="00D910D9">
        <w:rPr>
          <w:rFonts w:ascii="Poppins" w:hAnsi="Poppins" w:cs="Poppins"/>
          <w:b/>
          <w:sz w:val="20"/>
          <w:szCs w:val="20"/>
        </w:rPr>
        <w:t>‘BUILT ENVIRONMENT STRATEGIC WORKFORCE PLANNING FOR 2030’</w:t>
      </w:r>
    </w:p>
    <w:p w14:paraId="7BCC9EE3" w14:textId="7B6D971C" w:rsidR="00B67615" w:rsidRPr="00D910D9" w:rsidRDefault="009D7A55" w:rsidP="009424AF">
      <w:pPr>
        <w:spacing w:after="0" w:line="240" w:lineRule="auto"/>
        <w:ind w:left="-426" w:right="-449"/>
        <w:rPr>
          <w:rFonts w:ascii="Poppins" w:hAnsi="Poppins" w:cs="Poppins"/>
          <w:sz w:val="20"/>
          <w:szCs w:val="20"/>
        </w:rPr>
      </w:pPr>
      <w:r w:rsidRPr="00D910D9">
        <w:rPr>
          <w:rFonts w:ascii="Poppins" w:hAnsi="Poppins" w:cs="Poppins"/>
          <w:sz w:val="20"/>
          <w:szCs w:val="20"/>
        </w:rPr>
        <w:t xml:space="preserve">For further details, please review the full </w:t>
      </w:r>
      <w:r w:rsidRPr="006C7207">
        <w:rPr>
          <w:rFonts w:ascii="Poppins" w:hAnsi="Poppins" w:cs="Poppins"/>
          <w:sz w:val="20"/>
          <w:szCs w:val="20"/>
        </w:rPr>
        <w:t>‘</w:t>
      </w:r>
      <w:hyperlink r:id="rId7" w:history="1">
        <w:r w:rsidRPr="006C7207">
          <w:rPr>
            <w:rStyle w:val="Hyperlink"/>
            <w:rFonts w:ascii="Poppins" w:hAnsi="Poppins" w:cs="Poppins"/>
            <w:i/>
            <w:iCs/>
            <w:sz w:val="20"/>
            <w:szCs w:val="20"/>
          </w:rPr>
          <w:t>Built Environment Strategic Workforce Planning for 2030</w:t>
        </w:r>
      </w:hyperlink>
      <w:r w:rsidRPr="006C7207">
        <w:rPr>
          <w:rFonts w:ascii="Poppins" w:hAnsi="Poppins" w:cs="Poppins"/>
          <w:sz w:val="20"/>
          <w:szCs w:val="20"/>
        </w:rPr>
        <w:t>’</w:t>
      </w:r>
      <w:r w:rsidRPr="00D910D9">
        <w:rPr>
          <w:rFonts w:ascii="Poppins" w:hAnsi="Poppins" w:cs="Poppins"/>
          <w:sz w:val="20"/>
          <w:szCs w:val="20"/>
        </w:rPr>
        <w:t xml:space="preserve"> report.</w:t>
      </w:r>
    </w:p>
    <w:p w14:paraId="5B91BEF5" w14:textId="77777777" w:rsidR="009F78D1" w:rsidRPr="00D910D9" w:rsidRDefault="009F78D1" w:rsidP="009424AF">
      <w:pPr>
        <w:spacing w:after="0" w:line="240" w:lineRule="auto"/>
        <w:ind w:left="-426" w:right="-449"/>
        <w:rPr>
          <w:rFonts w:ascii="Poppins" w:hAnsi="Poppins" w:cs="Poppins"/>
          <w:sz w:val="20"/>
          <w:szCs w:val="20"/>
        </w:rPr>
      </w:pPr>
    </w:p>
    <w:p w14:paraId="1E0C94C2" w14:textId="0BBB593A" w:rsidR="00B67615" w:rsidRPr="00D910D9" w:rsidRDefault="009D7A55" w:rsidP="009424AF">
      <w:pPr>
        <w:spacing w:after="0" w:line="240" w:lineRule="auto"/>
        <w:ind w:left="-426" w:right="-449"/>
        <w:rPr>
          <w:rFonts w:ascii="Poppins" w:hAnsi="Poppins" w:cs="Poppins"/>
          <w:sz w:val="20"/>
          <w:szCs w:val="20"/>
        </w:rPr>
      </w:pPr>
      <w:r w:rsidRPr="00D910D9">
        <w:rPr>
          <w:rFonts w:ascii="Poppins" w:hAnsi="Poppins" w:cs="Poppins"/>
          <w:sz w:val="20"/>
          <w:szCs w:val="20"/>
        </w:rPr>
        <w:t>This event</w:t>
      </w:r>
      <w:r w:rsidR="00CE1B2D">
        <w:rPr>
          <w:rFonts w:ascii="Poppins" w:hAnsi="Poppins" w:cs="Poppins"/>
          <w:sz w:val="20"/>
          <w:szCs w:val="20"/>
        </w:rPr>
        <w:t>, supported by the Construction Industry Council and the Construction Leadership Council, took</w:t>
      </w:r>
      <w:r w:rsidRPr="00D910D9">
        <w:rPr>
          <w:rFonts w:ascii="Poppins" w:hAnsi="Poppins" w:cs="Poppins"/>
          <w:sz w:val="20"/>
          <w:szCs w:val="20"/>
        </w:rPr>
        <w:t xml:space="preserve"> place in London on Wednesday 15 April 2026. Running as part of BEFA’s </w:t>
      </w:r>
      <w:r w:rsidR="00CE1B2D">
        <w:rPr>
          <w:rFonts w:ascii="Poppins" w:hAnsi="Poppins" w:cs="Poppins"/>
          <w:sz w:val="20"/>
          <w:szCs w:val="20"/>
        </w:rPr>
        <w:t>‘</w:t>
      </w:r>
      <w:r w:rsidRPr="00D910D9">
        <w:rPr>
          <w:rFonts w:ascii="Poppins" w:hAnsi="Poppins" w:cs="Poppins"/>
          <w:sz w:val="20"/>
          <w:szCs w:val="20"/>
        </w:rPr>
        <w:t>INSPIRE</w:t>
      </w:r>
      <w:r w:rsidR="00CE1B2D">
        <w:rPr>
          <w:rFonts w:ascii="Poppins" w:hAnsi="Poppins" w:cs="Poppins"/>
          <w:sz w:val="20"/>
          <w:szCs w:val="20"/>
        </w:rPr>
        <w:t>’</w:t>
      </w:r>
      <w:r w:rsidRPr="00D910D9">
        <w:rPr>
          <w:rFonts w:ascii="Poppins" w:hAnsi="Poppins" w:cs="Poppins"/>
          <w:sz w:val="20"/>
          <w:szCs w:val="20"/>
        </w:rPr>
        <w:t xml:space="preserve"> series, the event underscored BEFA’s commitment to </w:t>
      </w:r>
      <w:r w:rsidR="00BC2EA1">
        <w:rPr>
          <w:rFonts w:ascii="Poppins" w:hAnsi="Poppins" w:cs="Poppins"/>
          <w:sz w:val="20"/>
          <w:szCs w:val="20"/>
        </w:rPr>
        <w:t>‘</w:t>
      </w:r>
      <w:r w:rsidR="00BC2EA1" w:rsidRPr="00BC2EA1">
        <w:rPr>
          <w:rFonts w:ascii="Poppins" w:hAnsi="Poppins" w:cs="Poppins"/>
          <w:b/>
          <w:bCs/>
          <w:sz w:val="20"/>
          <w:szCs w:val="20"/>
        </w:rPr>
        <w:t>IN</w:t>
      </w:r>
      <w:r w:rsidRPr="00D910D9">
        <w:rPr>
          <w:rFonts w:ascii="Poppins" w:hAnsi="Poppins" w:cs="Poppins"/>
          <w:sz w:val="20"/>
          <w:szCs w:val="20"/>
        </w:rPr>
        <w:t xml:space="preserve">fluence for </w:t>
      </w:r>
      <w:r w:rsidR="00BC2EA1" w:rsidRPr="00BC2EA1">
        <w:rPr>
          <w:rFonts w:ascii="Poppins" w:hAnsi="Poppins" w:cs="Poppins"/>
          <w:b/>
          <w:bCs/>
          <w:sz w:val="20"/>
          <w:szCs w:val="20"/>
        </w:rPr>
        <w:t>S</w:t>
      </w:r>
      <w:r w:rsidRPr="00D910D9">
        <w:rPr>
          <w:rFonts w:ascii="Poppins" w:hAnsi="Poppins" w:cs="Poppins"/>
          <w:sz w:val="20"/>
          <w:szCs w:val="20"/>
        </w:rPr>
        <w:t xml:space="preserve">kills, </w:t>
      </w:r>
      <w:r w:rsidR="00BC2EA1" w:rsidRPr="00BC2EA1">
        <w:rPr>
          <w:rFonts w:ascii="Poppins" w:hAnsi="Poppins" w:cs="Poppins"/>
          <w:b/>
          <w:bCs/>
          <w:sz w:val="20"/>
          <w:szCs w:val="20"/>
        </w:rPr>
        <w:t>P</w:t>
      </w:r>
      <w:r w:rsidRPr="00D910D9">
        <w:rPr>
          <w:rFonts w:ascii="Poppins" w:hAnsi="Poppins" w:cs="Poppins"/>
          <w:sz w:val="20"/>
          <w:szCs w:val="20"/>
        </w:rPr>
        <w:t xml:space="preserve">roductivity, </w:t>
      </w:r>
      <w:r w:rsidR="00BC2EA1" w:rsidRPr="00BC2EA1">
        <w:rPr>
          <w:rFonts w:ascii="Poppins" w:hAnsi="Poppins" w:cs="Poppins"/>
          <w:b/>
          <w:bCs/>
          <w:sz w:val="20"/>
          <w:szCs w:val="20"/>
        </w:rPr>
        <w:t>I</w:t>
      </w:r>
      <w:r w:rsidRPr="00D910D9">
        <w:rPr>
          <w:rFonts w:ascii="Poppins" w:hAnsi="Poppins" w:cs="Poppins"/>
          <w:sz w:val="20"/>
          <w:szCs w:val="20"/>
        </w:rPr>
        <w:t xml:space="preserve">ndustry, </w:t>
      </w:r>
      <w:r w:rsidR="00BC2EA1" w:rsidRPr="00BC2EA1">
        <w:rPr>
          <w:rFonts w:ascii="Poppins" w:hAnsi="Poppins" w:cs="Poppins"/>
          <w:b/>
          <w:bCs/>
          <w:sz w:val="20"/>
          <w:szCs w:val="20"/>
        </w:rPr>
        <w:t>R</w:t>
      </w:r>
      <w:r w:rsidRPr="00D910D9">
        <w:rPr>
          <w:rFonts w:ascii="Poppins" w:hAnsi="Poppins" w:cs="Poppins"/>
          <w:sz w:val="20"/>
          <w:szCs w:val="20"/>
        </w:rPr>
        <w:t xml:space="preserve">esearch and </w:t>
      </w:r>
      <w:r w:rsidR="00BC2EA1" w:rsidRPr="00BC2EA1">
        <w:rPr>
          <w:rFonts w:ascii="Poppins" w:hAnsi="Poppins" w:cs="Poppins"/>
          <w:b/>
          <w:bCs/>
          <w:sz w:val="20"/>
          <w:szCs w:val="20"/>
        </w:rPr>
        <w:t>E</w:t>
      </w:r>
      <w:r w:rsidRPr="00D910D9">
        <w:rPr>
          <w:rFonts w:ascii="Poppins" w:hAnsi="Poppins" w:cs="Poppins"/>
          <w:sz w:val="20"/>
          <w:szCs w:val="20"/>
        </w:rPr>
        <w:t>ducation.</w:t>
      </w:r>
    </w:p>
    <w:p w14:paraId="62AA7512" w14:textId="77777777" w:rsidR="009F78D1" w:rsidRPr="00D910D9" w:rsidRDefault="009F78D1" w:rsidP="009424AF">
      <w:pPr>
        <w:spacing w:after="0" w:line="240" w:lineRule="auto"/>
        <w:ind w:left="-426" w:right="-449"/>
        <w:rPr>
          <w:rFonts w:ascii="Poppins" w:hAnsi="Poppins" w:cs="Poppins"/>
          <w:sz w:val="20"/>
          <w:szCs w:val="20"/>
        </w:rPr>
      </w:pPr>
    </w:p>
    <w:p w14:paraId="5A791B68" w14:textId="77777777" w:rsidR="000006FB" w:rsidRDefault="009D7A55" w:rsidP="000006FB">
      <w:pPr>
        <w:spacing w:after="0" w:line="240" w:lineRule="auto"/>
        <w:ind w:left="-426" w:right="-449"/>
        <w:rPr>
          <w:rFonts w:ascii="Poppins" w:hAnsi="Poppins" w:cs="Poppins"/>
          <w:sz w:val="20"/>
          <w:szCs w:val="20"/>
        </w:rPr>
      </w:pPr>
      <w:r w:rsidRPr="00D910D9">
        <w:rPr>
          <w:rFonts w:ascii="Poppins" w:hAnsi="Poppins" w:cs="Poppins"/>
          <w:sz w:val="20"/>
          <w:szCs w:val="20"/>
        </w:rPr>
        <w:t>The event</w:t>
      </w:r>
      <w:r w:rsidR="00B074DB">
        <w:rPr>
          <w:rFonts w:ascii="Poppins" w:hAnsi="Poppins" w:cs="Poppins"/>
          <w:sz w:val="20"/>
          <w:szCs w:val="20"/>
        </w:rPr>
        <w:t xml:space="preserve"> </w:t>
      </w:r>
      <w:r w:rsidR="000006FB">
        <w:rPr>
          <w:rFonts w:ascii="Poppins" w:hAnsi="Poppins" w:cs="Poppins"/>
          <w:sz w:val="20"/>
          <w:szCs w:val="20"/>
        </w:rPr>
        <w:t xml:space="preserve">brought together </w:t>
      </w:r>
      <w:r w:rsidRPr="00D910D9">
        <w:rPr>
          <w:rFonts w:ascii="Poppins" w:hAnsi="Poppins" w:cs="Poppins"/>
          <w:sz w:val="20"/>
          <w:szCs w:val="20"/>
        </w:rPr>
        <w:t>senior voices from across industry, government, professional bodies, education and economic forecasting to discuss how the built environment can better plan, develop and sustain the workforce it will need by 2030 and beyond.</w:t>
      </w:r>
    </w:p>
    <w:p w14:paraId="46E669AE" w14:textId="77777777" w:rsidR="000006FB" w:rsidRDefault="000006FB" w:rsidP="000006FB">
      <w:pPr>
        <w:spacing w:after="0" w:line="240" w:lineRule="auto"/>
        <w:ind w:left="-426" w:right="-449"/>
        <w:rPr>
          <w:rFonts w:ascii="Poppins" w:hAnsi="Poppins" w:cs="Poppins"/>
          <w:sz w:val="20"/>
          <w:szCs w:val="20"/>
        </w:rPr>
      </w:pPr>
    </w:p>
    <w:p w14:paraId="65DE80C9" w14:textId="6A581CD9" w:rsidR="000006FB" w:rsidRPr="000006FB" w:rsidRDefault="000006FB" w:rsidP="000006FB">
      <w:pPr>
        <w:spacing w:after="0" w:line="240" w:lineRule="auto"/>
        <w:ind w:left="-426" w:right="-449"/>
        <w:rPr>
          <w:rFonts w:ascii="Poppins" w:hAnsi="Poppins" w:cs="Poppins"/>
          <w:sz w:val="20"/>
          <w:szCs w:val="20"/>
        </w:rPr>
      </w:pPr>
      <w:r w:rsidRPr="000006FB">
        <w:rPr>
          <w:rFonts w:ascii="Poppins" w:hAnsi="Poppins" w:cs="Poppins"/>
          <w:sz w:val="20"/>
          <w:szCs w:val="20"/>
        </w:rPr>
        <w:t xml:space="preserve">It saw </w:t>
      </w:r>
      <w:r>
        <w:rPr>
          <w:rFonts w:ascii="Poppins" w:hAnsi="Poppins" w:cs="Poppins"/>
          <w:sz w:val="20"/>
          <w:szCs w:val="20"/>
        </w:rPr>
        <w:t>100</w:t>
      </w:r>
      <w:r w:rsidRPr="000006FB">
        <w:rPr>
          <w:rFonts w:ascii="Poppins" w:hAnsi="Poppins" w:cs="Poppins"/>
          <w:sz w:val="20"/>
          <w:szCs w:val="20"/>
        </w:rPr>
        <w:t xml:space="preserve"> attendees from organisations such as</w:t>
      </w:r>
      <w:r w:rsidR="006F6AB7">
        <w:rPr>
          <w:rFonts w:ascii="Poppins" w:hAnsi="Poppins" w:cs="Poppins"/>
          <w:sz w:val="20"/>
          <w:szCs w:val="20"/>
        </w:rPr>
        <w:t xml:space="preserve"> AECOM, </w:t>
      </w:r>
      <w:r w:rsidR="00BF4FAE">
        <w:rPr>
          <w:rFonts w:ascii="Poppins" w:hAnsi="Poppins" w:cs="Poppins"/>
          <w:sz w:val="20"/>
          <w:szCs w:val="20"/>
        </w:rPr>
        <w:t xml:space="preserve">Arcadis, Balfour Beatty, Bellway Homes, BRE, Built UK, </w:t>
      </w:r>
      <w:r w:rsidR="00F63A34">
        <w:rPr>
          <w:rFonts w:ascii="Poppins" w:hAnsi="Poppins" w:cs="Poppins"/>
          <w:sz w:val="20"/>
          <w:szCs w:val="20"/>
        </w:rPr>
        <w:t xml:space="preserve">CABE, CICES, CIOB, CITB, Costain, Heathrow, </w:t>
      </w:r>
      <w:r w:rsidR="00091F77">
        <w:rPr>
          <w:rFonts w:ascii="Poppins" w:hAnsi="Poppins" w:cs="Poppins"/>
          <w:sz w:val="20"/>
          <w:szCs w:val="20"/>
        </w:rPr>
        <w:t>IWFM, Laing O’Rourke,</w:t>
      </w:r>
      <w:r w:rsidR="00B67A4C">
        <w:rPr>
          <w:rFonts w:ascii="Poppins" w:hAnsi="Poppins" w:cs="Poppins"/>
          <w:sz w:val="20"/>
          <w:szCs w:val="20"/>
        </w:rPr>
        <w:t xml:space="preserve"> Mace Group, Ministry of Justice</w:t>
      </w:r>
      <w:r w:rsidRPr="000006FB">
        <w:rPr>
          <w:rFonts w:ascii="Poppins" w:hAnsi="Poppins" w:cs="Poppins"/>
          <w:sz w:val="20"/>
          <w:szCs w:val="20"/>
        </w:rPr>
        <w:t>,</w:t>
      </w:r>
      <w:r w:rsidR="00B67A4C">
        <w:rPr>
          <w:rFonts w:ascii="Poppins" w:hAnsi="Poppins" w:cs="Poppins"/>
          <w:sz w:val="20"/>
          <w:szCs w:val="20"/>
        </w:rPr>
        <w:t xml:space="preserve"> NG Bailey, </w:t>
      </w:r>
      <w:r w:rsidR="00A802C3">
        <w:rPr>
          <w:rFonts w:ascii="Poppins" w:hAnsi="Poppins" w:cs="Poppins"/>
          <w:sz w:val="20"/>
          <w:szCs w:val="20"/>
        </w:rPr>
        <w:t>RICS, RTPI, Skills England</w:t>
      </w:r>
      <w:r w:rsidR="002B5D8C">
        <w:rPr>
          <w:rFonts w:ascii="Poppins" w:hAnsi="Poppins" w:cs="Poppins"/>
          <w:sz w:val="20"/>
          <w:szCs w:val="20"/>
        </w:rPr>
        <w:t xml:space="preserve"> and UK Parliament,</w:t>
      </w:r>
      <w:r w:rsidRPr="000006FB">
        <w:rPr>
          <w:rFonts w:ascii="Poppins" w:hAnsi="Poppins" w:cs="Poppins"/>
          <w:sz w:val="20"/>
          <w:szCs w:val="20"/>
        </w:rPr>
        <w:t xml:space="preserve"> amongst many others.</w:t>
      </w:r>
    </w:p>
    <w:p w14:paraId="1DB28D2C" w14:textId="77777777" w:rsidR="000006FB" w:rsidRPr="00D910D9" w:rsidRDefault="000006FB" w:rsidP="009424AF">
      <w:pPr>
        <w:spacing w:after="0" w:line="240" w:lineRule="auto"/>
        <w:ind w:left="-426" w:right="-449"/>
        <w:rPr>
          <w:rFonts w:ascii="Poppins" w:hAnsi="Poppins" w:cs="Poppins"/>
          <w:sz w:val="20"/>
          <w:szCs w:val="20"/>
        </w:rPr>
      </w:pPr>
    </w:p>
    <w:p w14:paraId="6983030A" w14:textId="77777777" w:rsidR="009F78D1" w:rsidRPr="00D910D9" w:rsidRDefault="009F78D1" w:rsidP="009424AF">
      <w:pPr>
        <w:spacing w:after="0" w:line="240" w:lineRule="auto"/>
        <w:ind w:left="-426" w:right="-449"/>
        <w:rPr>
          <w:rFonts w:ascii="Poppins" w:hAnsi="Poppins" w:cs="Poppins"/>
          <w:sz w:val="20"/>
          <w:szCs w:val="20"/>
        </w:rPr>
      </w:pPr>
    </w:p>
    <w:p w14:paraId="6D04683E" w14:textId="3D73BEBD" w:rsidR="00B67615" w:rsidRPr="00D910D9" w:rsidRDefault="009D7A55" w:rsidP="009424AF">
      <w:pPr>
        <w:spacing w:after="0" w:line="240" w:lineRule="auto"/>
        <w:ind w:left="-426" w:right="-449"/>
        <w:rPr>
          <w:rFonts w:ascii="Poppins" w:hAnsi="Poppins" w:cs="Poppins"/>
          <w:sz w:val="20"/>
          <w:szCs w:val="20"/>
        </w:rPr>
      </w:pPr>
      <w:r w:rsidRPr="00D910D9">
        <w:rPr>
          <w:rFonts w:ascii="Poppins" w:hAnsi="Poppins" w:cs="Poppins"/>
          <w:b/>
          <w:sz w:val="20"/>
          <w:szCs w:val="20"/>
        </w:rPr>
        <w:t>PHOTOS</w:t>
      </w:r>
    </w:p>
    <w:p w14:paraId="74B00E2A" w14:textId="77777777" w:rsidR="00AB1809" w:rsidRDefault="009D7A55" w:rsidP="00AB1809">
      <w:pPr>
        <w:pStyle w:val="ListParagraph"/>
        <w:numPr>
          <w:ilvl w:val="0"/>
          <w:numId w:val="8"/>
        </w:numPr>
        <w:spacing w:after="0" w:line="240" w:lineRule="auto"/>
        <w:ind w:left="-426" w:right="-449" w:firstLine="0"/>
        <w:rPr>
          <w:rFonts w:ascii="Poppins" w:hAnsi="Poppins" w:cs="Poppins"/>
          <w:sz w:val="20"/>
          <w:szCs w:val="20"/>
        </w:rPr>
      </w:pPr>
      <w:r w:rsidRPr="00D910D9">
        <w:rPr>
          <w:rFonts w:ascii="Poppins" w:hAnsi="Poppins" w:cs="Poppins"/>
          <w:sz w:val="20"/>
          <w:szCs w:val="20"/>
        </w:rPr>
        <w:t>Built Environment Strategic Workforce Planning for 2030 - Room Shot</w:t>
      </w:r>
    </w:p>
    <w:p w14:paraId="1A0D6B5D" w14:textId="77777777" w:rsidR="003E0E50" w:rsidRDefault="003E0E50" w:rsidP="003E0E50">
      <w:pPr>
        <w:pStyle w:val="ListParagraph"/>
        <w:spacing w:after="0" w:line="240" w:lineRule="auto"/>
        <w:ind w:left="-426" w:right="-449"/>
        <w:rPr>
          <w:rFonts w:ascii="Poppins" w:hAnsi="Poppins" w:cs="Poppins"/>
          <w:sz w:val="20"/>
          <w:szCs w:val="20"/>
        </w:rPr>
      </w:pPr>
    </w:p>
    <w:p w14:paraId="682C5945" w14:textId="30F06193" w:rsidR="00B67615" w:rsidRPr="005452CD" w:rsidRDefault="009D7A55" w:rsidP="00AB1809">
      <w:pPr>
        <w:pStyle w:val="ListParagraph"/>
        <w:numPr>
          <w:ilvl w:val="0"/>
          <w:numId w:val="8"/>
        </w:numPr>
        <w:spacing w:after="0" w:line="240" w:lineRule="auto"/>
        <w:ind w:left="-426" w:right="-449" w:firstLine="0"/>
        <w:rPr>
          <w:rFonts w:ascii="Poppins" w:hAnsi="Poppins" w:cs="Poppins"/>
          <w:i/>
          <w:iCs/>
          <w:sz w:val="20"/>
          <w:szCs w:val="20"/>
        </w:rPr>
      </w:pPr>
      <w:r w:rsidRPr="00AB1809">
        <w:rPr>
          <w:rFonts w:ascii="Poppins" w:hAnsi="Poppins" w:cs="Poppins"/>
          <w:sz w:val="20"/>
          <w:szCs w:val="20"/>
        </w:rPr>
        <w:t xml:space="preserve">Panel Discussion </w:t>
      </w:r>
      <w:r w:rsidR="00AB1809" w:rsidRPr="005452CD">
        <w:rPr>
          <w:rFonts w:ascii="Poppins" w:hAnsi="Poppins" w:cs="Poppins"/>
          <w:i/>
          <w:iCs/>
          <w:sz w:val="20"/>
          <w:szCs w:val="20"/>
        </w:rPr>
        <w:t xml:space="preserve">[L-R] Jonathan Mitchell, Andy George, Lynda Rawsthorne, Peter Rolton, Ashley </w:t>
      </w:r>
      <w:proofErr w:type="gramStart"/>
      <w:r w:rsidR="005452CD" w:rsidRPr="005452CD">
        <w:rPr>
          <w:rFonts w:ascii="Poppins" w:hAnsi="Poppins" w:cs="Poppins"/>
          <w:i/>
          <w:iCs/>
          <w:sz w:val="20"/>
          <w:szCs w:val="20"/>
        </w:rPr>
        <w:t>Wheaton,</w:t>
      </w:r>
      <w:r w:rsidR="003E0E50" w:rsidRPr="005452CD">
        <w:rPr>
          <w:rFonts w:ascii="Poppins" w:hAnsi="Poppins" w:cs="Poppins"/>
          <w:i/>
          <w:iCs/>
          <w:sz w:val="20"/>
          <w:szCs w:val="20"/>
        </w:rPr>
        <w:t xml:space="preserve">   </w:t>
      </w:r>
      <w:proofErr w:type="gramEnd"/>
      <w:r w:rsidR="003E0E50" w:rsidRPr="005452CD">
        <w:rPr>
          <w:rFonts w:ascii="Poppins" w:hAnsi="Poppins" w:cs="Poppins"/>
          <w:i/>
          <w:iCs/>
          <w:sz w:val="20"/>
          <w:szCs w:val="20"/>
        </w:rPr>
        <w:t xml:space="preserve">          </w:t>
      </w:r>
      <w:r w:rsidR="00AB1809" w:rsidRPr="005452CD">
        <w:rPr>
          <w:rFonts w:ascii="Poppins" w:hAnsi="Poppins" w:cs="Poppins"/>
          <w:i/>
          <w:iCs/>
          <w:sz w:val="20"/>
          <w:szCs w:val="20"/>
        </w:rPr>
        <w:t>Mark Farmer</w:t>
      </w:r>
    </w:p>
    <w:p w14:paraId="1AE565D9" w14:textId="77777777" w:rsidR="003E0E50" w:rsidRPr="003E0E50" w:rsidRDefault="003E0E50" w:rsidP="003E0E50">
      <w:pPr>
        <w:spacing w:after="0" w:line="240" w:lineRule="auto"/>
        <w:ind w:right="-449"/>
        <w:rPr>
          <w:rFonts w:ascii="Poppins" w:hAnsi="Poppins" w:cs="Poppins"/>
          <w:sz w:val="20"/>
          <w:szCs w:val="20"/>
        </w:rPr>
      </w:pPr>
    </w:p>
    <w:p w14:paraId="08699B90" w14:textId="77777777" w:rsidR="00B67615" w:rsidRPr="00D910D9" w:rsidRDefault="009D7A55" w:rsidP="009424AF">
      <w:pPr>
        <w:pStyle w:val="ListParagraph"/>
        <w:numPr>
          <w:ilvl w:val="0"/>
          <w:numId w:val="8"/>
        </w:numPr>
        <w:spacing w:after="0" w:line="240" w:lineRule="auto"/>
        <w:ind w:left="-426" w:right="-449" w:firstLine="0"/>
        <w:rPr>
          <w:rFonts w:ascii="Poppins" w:hAnsi="Poppins" w:cs="Poppins"/>
          <w:sz w:val="20"/>
          <w:szCs w:val="20"/>
        </w:rPr>
      </w:pPr>
      <w:r w:rsidRPr="00D910D9">
        <w:rPr>
          <w:rFonts w:ascii="Poppins" w:hAnsi="Poppins" w:cs="Poppins"/>
          <w:sz w:val="20"/>
          <w:szCs w:val="20"/>
        </w:rPr>
        <w:t>Report Cover - Built Environment Strategic Workforce Planning for 2030</w:t>
      </w:r>
    </w:p>
    <w:p w14:paraId="4620826F" w14:textId="77777777" w:rsidR="00B67615" w:rsidRPr="00D910D9" w:rsidRDefault="00B67615" w:rsidP="005452CD">
      <w:pPr>
        <w:spacing w:after="0" w:line="240" w:lineRule="auto"/>
        <w:ind w:right="-449"/>
        <w:rPr>
          <w:rFonts w:ascii="Poppins" w:hAnsi="Poppins" w:cs="Poppins"/>
          <w:sz w:val="20"/>
          <w:szCs w:val="20"/>
        </w:rPr>
      </w:pPr>
    </w:p>
    <w:p w14:paraId="6838A3BB" w14:textId="77777777" w:rsidR="00B67615" w:rsidRPr="00D910D9" w:rsidRDefault="009D7A55" w:rsidP="009424AF">
      <w:pPr>
        <w:spacing w:after="0" w:line="240" w:lineRule="auto"/>
        <w:ind w:left="-426" w:right="-449"/>
        <w:rPr>
          <w:rFonts w:ascii="Poppins" w:hAnsi="Poppins" w:cs="Poppins"/>
          <w:sz w:val="20"/>
          <w:szCs w:val="20"/>
        </w:rPr>
      </w:pPr>
      <w:r w:rsidRPr="00D910D9">
        <w:rPr>
          <w:rFonts w:ascii="Poppins" w:hAnsi="Poppins" w:cs="Poppins"/>
          <w:b/>
          <w:sz w:val="20"/>
          <w:szCs w:val="20"/>
        </w:rPr>
        <w:t>BUILT ENVIRONMENT FUTURES ASSEMBLY</w:t>
      </w:r>
    </w:p>
    <w:p w14:paraId="5FEE1ABE" w14:textId="1D73D0B7" w:rsidR="00B67615" w:rsidRPr="00D910D9" w:rsidRDefault="009D7A55" w:rsidP="009424AF">
      <w:pPr>
        <w:spacing w:after="0" w:line="240" w:lineRule="auto"/>
        <w:ind w:left="-426" w:right="-449"/>
        <w:rPr>
          <w:rFonts w:ascii="Poppins" w:hAnsi="Poppins" w:cs="Poppins"/>
          <w:sz w:val="20"/>
          <w:szCs w:val="20"/>
        </w:rPr>
      </w:pPr>
      <w:r w:rsidRPr="00D910D9">
        <w:rPr>
          <w:rFonts w:ascii="Poppins" w:hAnsi="Poppins" w:cs="Poppins"/>
          <w:sz w:val="20"/>
          <w:szCs w:val="20"/>
        </w:rPr>
        <w:t xml:space="preserve">The </w:t>
      </w:r>
      <w:hyperlink r:id="rId8" w:history="1">
        <w:r w:rsidRPr="003929EC">
          <w:rPr>
            <w:rStyle w:val="Hyperlink"/>
            <w:rFonts w:ascii="Poppins" w:hAnsi="Poppins" w:cs="Poppins"/>
            <w:sz w:val="20"/>
            <w:szCs w:val="20"/>
          </w:rPr>
          <w:t>Built Environment Futures Assembly (BEFA)</w:t>
        </w:r>
      </w:hyperlink>
      <w:r w:rsidRPr="00D910D9">
        <w:rPr>
          <w:rFonts w:ascii="Poppins" w:hAnsi="Poppins" w:cs="Poppins"/>
          <w:sz w:val="20"/>
          <w:szCs w:val="20"/>
        </w:rPr>
        <w:t xml:space="preserve"> is a leadership forum for the built environment sector to build future-facing capacity, capability and competency through shared knowledge, learning and innovation. Supported by the </w:t>
      </w:r>
      <w:hyperlink r:id="rId9" w:history="1">
        <w:r w:rsidRPr="00996480">
          <w:rPr>
            <w:rStyle w:val="Hyperlink"/>
            <w:rFonts w:ascii="Poppins" w:hAnsi="Poppins" w:cs="Poppins"/>
            <w:sz w:val="20"/>
            <w:szCs w:val="20"/>
          </w:rPr>
          <w:t>University of the Built Environment</w:t>
        </w:r>
      </w:hyperlink>
      <w:r w:rsidRPr="00D910D9">
        <w:rPr>
          <w:rFonts w:ascii="Poppins" w:hAnsi="Poppins" w:cs="Poppins"/>
          <w:sz w:val="20"/>
          <w:szCs w:val="20"/>
        </w:rPr>
        <w:t>, BEFA serves as a centre of excellence focused on facilitating knowledge exchange, thought leadership and practical action.</w:t>
      </w:r>
    </w:p>
    <w:p w14:paraId="4C84D4BF" w14:textId="77777777" w:rsidR="00B67615" w:rsidRPr="00D910D9" w:rsidRDefault="00B67615" w:rsidP="009424AF">
      <w:pPr>
        <w:spacing w:after="0" w:line="240" w:lineRule="auto"/>
        <w:ind w:left="-426" w:right="-449"/>
        <w:rPr>
          <w:rFonts w:ascii="Poppins" w:hAnsi="Poppins" w:cs="Poppins"/>
          <w:sz w:val="20"/>
          <w:szCs w:val="20"/>
        </w:rPr>
      </w:pPr>
    </w:p>
    <w:p w14:paraId="1EE2888B" w14:textId="77777777" w:rsidR="00B67615" w:rsidRPr="00D910D9" w:rsidRDefault="009D7A55" w:rsidP="009424AF">
      <w:pPr>
        <w:spacing w:after="0" w:line="240" w:lineRule="auto"/>
        <w:ind w:left="-426" w:right="-449"/>
        <w:rPr>
          <w:rFonts w:ascii="Poppins" w:hAnsi="Poppins" w:cs="Poppins"/>
          <w:sz w:val="20"/>
          <w:szCs w:val="20"/>
        </w:rPr>
      </w:pPr>
      <w:r w:rsidRPr="00D910D9">
        <w:rPr>
          <w:rFonts w:ascii="Poppins" w:hAnsi="Poppins" w:cs="Poppins"/>
          <w:b/>
          <w:sz w:val="20"/>
          <w:szCs w:val="20"/>
        </w:rPr>
        <w:t>CONSTRUCTION INDUSTRY COUNCIL</w:t>
      </w:r>
    </w:p>
    <w:p w14:paraId="739CF836" w14:textId="62B2E96B" w:rsidR="00B67615" w:rsidRPr="00D910D9" w:rsidRDefault="009D7A55" w:rsidP="009424AF">
      <w:pPr>
        <w:spacing w:after="0" w:line="240" w:lineRule="auto"/>
        <w:ind w:left="-426" w:right="-449"/>
        <w:rPr>
          <w:rFonts w:ascii="Poppins" w:hAnsi="Poppins" w:cs="Poppins"/>
          <w:sz w:val="20"/>
          <w:szCs w:val="20"/>
        </w:rPr>
      </w:pPr>
      <w:r w:rsidRPr="00D910D9">
        <w:rPr>
          <w:rFonts w:ascii="Poppins" w:hAnsi="Poppins" w:cs="Poppins"/>
          <w:sz w:val="20"/>
          <w:szCs w:val="20"/>
        </w:rPr>
        <w:t xml:space="preserve">The </w:t>
      </w:r>
      <w:hyperlink r:id="rId10" w:history="1">
        <w:r w:rsidRPr="00AF6BF5">
          <w:rPr>
            <w:rStyle w:val="Hyperlink"/>
            <w:rFonts w:ascii="Poppins" w:hAnsi="Poppins" w:cs="Poppins"/>
            <w:sz w:val="20"/>
            <w:szCs w:val="20"/>
          </w:rPr>
          <w:t>Construction Industry Council</w:t>
        </w:r>
      </w:hyperlink>
      <w:r w:rsidRPr="00D910D9">
        <w:rPr>
          <w:rFonts w:ascii="Poppins" w:hAnsi="Poppins" w:cs="Poppins"/>
          <w:sz w:val="20"/>
          <w:szCs w:val="20"/>
        </w:rPr>
        <w:t xml:space="preserve"> (CIC) is the representative forum for professional bodies, research organisations and specialist business associations in the construction industry. CIC uses expertise to shape a built environment that delivers a better society and a better world, bringing built environment professionals together and sharing a collective interest in enhancing the industry for a greater positive impact and contribution to society.</w:t>
      </w:r>
    </w:p>
    <w:p w14:paraId="67EB26E7" w14:textId="77777777" w:rsidR="00B67615" w:rsidRPr="00D910D9" w:rsidRDefault="00B67615" w:rsidP="009424AF">
      <w:pPr>
        <w:spacing w:after="0" w:line="240" w:lineRule="auto"/>
        <w:ind w:left="-426" w:right="-449"/>
        <w:rPr>
          <w:rFonts w:ascii="Poppins" w:hAnsi="Poppins" w:cs="Poppins"/>
          <w:sz w:val="20"/>
          <w:szCs w:val="20"/>
        </w:rPr>
      </w:pPr>
    </w:p>
    <w:p w14:paraId="43404C5A" w14:textId="77777777" w:rsidR="00B67615" w:rsidRPr="00D910D9" w:rsidRDefault="009D7A55" w:rsidP="009424AF">
      <w:pPr>
        <w:spacing w:after="0" w:line="240" w:lineRule="auto"/>
        <w:ind w:left="-426" w:right="-449"/>
        <w:rPr>
          <w:rFonts w:ascii="Poppins" w:hAnsi="Poppins" w:cs="Poppins"/>
          <w:sz w:val="20"/>
          <w:szCs w:val="20"/>
        </w:rPr>
      </w:pPr>
      <w:r w:rsidRPr="00D910D9">
        <w:rPr>
          <w:rFonts w:ascii="Poppins" w:hAnsi="Poppins" w:cs="Poppins"/>
          <w:b/>
          <w:sz w:val="20"/>
          <w:szCs w:val="20"/>
        </w:rPr>
        <w:t>CONSTRUCTION LEADERSHIP COUNCIL</w:t>
      </w:r>
    </w:p>
    <w:p w14:paraId="14BDE9C5" w14:textId="45682D8E" w:rsidR="00B67615" w:rsidRPr="00D910D9" w:rsidRDefault="009D7A55" w:rsidP="009424AF">
      <w:pPr>
        <w:spacing w:after="0" w:line="240" w:lineRule="auto"/>
        <w:ind w:left="-426" w:right="-449"/>
        <w:rPr>
          <w:rFonts w:ascii="Poppins" w:hAnsi="Poppins" w:cs="Poppins"/>
          <w:sz w:val="20"/>
          <w:szCs w:val="20"/>
        </w:rPr>
      </w:pPr>
      <w:r w:rsidRPr="00D910D9">
        <w:rPr>
          <w:rFonts w:ascii="Poppins" w:hAnsi="Poppins" w:cs="Poppins"/>
          <w:sz w:val="20"/>
          <w:szCs w:val="20"/>
        </w:rPr>
        <w:t xml:space="preserve">The </w:t>
      </w:r>
      <w:hyperlink r:id="rId11" w:history="1">
        <w:r w:rsidRPr="00627609">
          <w:rPr>
            <w:rStyle w:val="Hyperlink"/>
            <w:rFonts w:ascii="Poppins" w:hAnsi="Poppins" w:cs="Poppins"/>
            <w:sz w:val="20"/>
            <w:szCs w:val="20"/>
          </w:rPr>
          <w:t>Construction Leadership Council</w:t>
        </w:r>
      </w:hyperlink>
      <w:r w:rsidRPr="00D910D9">
        <w:rPr>
          <w:rFonts w:ascii="Poppins" w:hAnsi="Poppins" w:cs="Poppins"/>
          <w:sz w:val="20"/>
          <w:szCs w:val="20"/>
        </w:rPr>
        <w:t xml:space="preserve"> works in partnership with government and organisations of all sizes across the industry to ensure the construction sector has the voice, support and resilience needed to grow, improve productivity, attract and retain talent and successfully transition to net zero. Its vision is to lead a new era of delivery in the built environment.</w:t>
      </w:r>
    </w:p>
    <w:p w14:paraId="621A015F" w14:textId="77777777" w:rsidR="00B67615" w:rsidRPr="00C970CE" w:rsidRDefault="00B67615" w:rsidP="005452CD">
      <w:pPr>
        <w:spacing w:after="0" w:line="240" w:lineRule="auto"/>
        <w:ind w:right="-449"/>
        <w:rPr>
          <w:rFonts w:ascii="Poppins" w:hAnsi="Poppins" w:cs="Poppins"/>
        </w:rPr>
      </w:pPr>
    </w:p>
    <w:p w14:paraId="1AB385F0" w14:textId="77777777" w:rsidR="00B67615" w:rsidRPr="009F78D1" w:rsidRDefault="009D7A55" w:rsidP="009424AF">
      <w:pPr>
        <w:spacing w:after="0" w:line="240" w:lineRule="auto"/>
        <w:ind w:left="-426" w:right="-449"/>
        <w:jc w:val="center"/>
        <w:rPr>
          <w:rFonts w:ascii="Poppins" w:hAnsi="Poppins" w:cs="Poppins"/>
          <w:b/>
          <w:bCs/>
          <w:i/>
          <w:iCs/>
        </w:rPr>
      </w:pPr>
      <w:r w:rsidRPr="009F78D1">
        <w:rPr>
          <w:rFonts w:ascii="Poppins" w:hAnsi="Poppins" w:cs="Poppins"/>
          <w:b/>
          <w:bCs/>
          <w:i/>
          <w:iCs/>
        </w:rPr>
        <w:t>IF YOU HAVE ANY QUESTIONS, PLEASE CONTACT NICK PERKINS, HEAD OF THE BUILT ENVIRONMENT FUTURES ASSEMBLY, AT INFO@BEFA.ORG.UK OR 07957 415281</w:t>
      </w:r>
    </w:p>
    <w:sectPr w:rsidR="00B67615" w:rsidRPr="009F78D1" w:rsidSect="009424AF">
      <w:type w:val="continuous"/>
      <w:pgSz w:w="11906" w:h="16838"/>
      <w:pgMar w:top="328" w:right="720" w:bottom="720" w:left="720" w:header="126"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DAED" w14:textId="77777777" w:rsidR="00FD35AB" w:rsidRDefault="00FD35AB">
      <w:pPr>
        <w:spacing w:after="0" w:line="240" w:lineRule="auto"/>
      </w:pPr>
      <w:r>
        <w:separator/>
      </w:r>
    </w:p>
  </w:endnote>
  <w:endnote w:type="continuationSeparator" w:id="0">
    <w:p w14:paraId="094B0051" w14:textId="77777777" w:rsidR="00FD35AB" w:rsidRDefault="00FD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charset w:val="00"/>
    <w:family w:val="auto"/>
    <w:pitch w:val="variable"/>
    <w:sig w:usb0="00008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A455" w14:textId="77777777" w:rsidR="00FD35AB" w:rsidRDefault="00FD35AB">
      <w:pPr>
        <w:spacing w:after="0" w:line="240" w:lineRule="auto"/>
      </w:pPr>
      <w:r>
        <w:separator/>
      </w:r>
    </w:p>
  </w:footnote>
  <w:footnote w:type="continuationSeparator" w:id="0">
    <w:p w14:paraId="6C91492C" w14:textId="77777777" w:rsidR="00FD35AB" w:rsidRDefault="00FD3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38F"/>
    <w:multiLevelType w:val="hybridMultilevel"/>
    <w:tmpl w:val="69566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E1771B"/>
    <w:multiLevelType w:val="hybridMultilevel"/>
    <w:tmpl w:val="65CCADFA"/>
    <w:lvl w:ilvl="0" w:tplc="F7229E90">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F7D3614"/>
    <w:multiLevelType w:val="hybridMultilevel"/>
    <w:tmpl w:val="996A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72298"/>
    <w:multiLevelType w:val="hybridMultilevel"/>
    <w:tmpl w:val="AEDCA31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D7D5F28"/>
    <w:multiLevelType w:val="multilevel"/>
    <w:tmpl w:val="805A97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FD52844"/>
    <w:multiLevelType w:val="hybridMultilevel"/>
    <w:tmpl w:val="E862B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7A5C99"/>
    <w:multiLevelType w:val="hybridMultilevel"/>
    <w:tmpl w:val="5EF093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171999"/>
    <w:multiLevelType w:val="hybridMultilevel"/>
    <w:tmpl w:val="755EFE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CD1E42"/>
    <w:multiLevelType w:val="hybridMultilevel"/>
    <w:tmpl w:val="1884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283804">
    <w:abstractNumId w:val="6"/>
  </w:num>
  <w:num w:numId="2" w16cid:durableId="645084196">
    <w:abstractNumId w:val="1"/>
  </w:num>
  <w:num w:numId="3" w16cid:durableId="1018893210">
    <w:abstractNumId w:val="2"/>
  </w:num>
  <w:num w:numId="4" w16cid:durableId="24525710">
    <w:abstractNumId w:val="0"/>
  </w:num>
  <w:num w:numId="5" w16cid:durableId="1646351337">
    <w:abstractNumId w:val="5"/>
  </w:num>
  <w:num w:numId="6" w16cid:durableId="519927762">
    <w:abstractNumId w:val="8"/>
  </w:num>
  <w:num w:numId="7" w16cid:durableId="115678391">
    <w:abstractNumId w:val="4"/>
  </w:num>
  <w:num w:numId="8" w16cid:durableId="612514869">
    <w:abstractNumId w:val="7"/>
  </w:num>
  <w:num w:numId="9" w16cid:durableId="1199203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DC"/>
    <w:rsid w:val="000006FB"/>
    <w:rsid w:val="00002C3B"/>
    <w:rsid w:val="0000490B"/>
    <w:rsid w:val="00013B4C"/>
    <w:rsid w:val="000149BC"/>
    <w:rsid w:val="00016334"/>
    <w:rsid w:val="00017D26"/>
    <w:rsid w:val="000320E2"/>
    <w:rsid w:val="00033932"/>
    <w:rsid w:val="000348CE"/>
    <w:rsid w:val="000377B3"/>
    <w:rsid w:val="00040EB7"/>
    <w:rsid w:val="000430F7"/>
    <w:rsid w:val="000440FC"/>
    <w:rsid w:val="000442CA"/>
    <w:rsid w:val="00045AD7"/>
    <w:rsid w:val="000525C5"/>
    <w:rsid w:val="00052ECE"/>
    <w:rsid w:val="0005527F"/>
    <w:rsid w:val="00060D38"/>
    <w:rsid w:val="0006232F"/>
    <w:rsid w:val="0006312A"/>
    <w:rsid w:val="0006365E"/>
    <w:rsid w:val="00063EBB"/>
    <w:rsid w:val="00066310"/>
    <w:rsid w:val="0006734D"/>
    <w:rsid w:val="00080E80"/>
    <w:rsid w:val="0008129E"/>
    <w:rsid w:val="0008217A"/>
    <w:rsid w:val="00082E3B"/>
    <w:rsid w:val="00090925"/>
    <w:rsid w:val="00091C96"/>
    <w:rsid w:val="00091F77"/>
    <w:rsid w:val="00092EA7"/>
    <w:rsid w:val="000A1302"/>
    <w:rsid w:val="000B7F5D"/>
    <w:rsid w:val="000C6B02"/>
    <w:rsid w:val="000D1C3C"/>
    <w:rsid w:val="000D3186"/>
    <w:rsid w:val="000D5B46"/>
    <w:rsid w:val="000D61C0"/>
    <w:rsid w:val="000E15DA"/>
    <w:rsid w:val="000E7DD2"/>
    <w:rsid w:val="000F2411"/>
    <w:rsid w:val="000F29D8"/>
    <w:rsid w:val="000F5E4C"/>
    <w:rsid w:val="00116059"/>
    <w:rsid w:val="00117174"/>
    <w:rsid w:val="00121591"/>
    <w:rsid w:val="00125909"/>
    <w:rsid w:val="00126A6B"/>
    <w:rsid w:val="00140AE9"/>
    <w:rsid w:val="00150D9A"/>
    <w:rsid w:val="00163811"/>
    <w:rsid w:val="00164204"/>
    <w:rsid w:val="0016493E"/>
    <w:rsid w:val="001672F1"/>
    <w:rsid w:val="001720DB"/>
    <w:rsid w:val="00173185"/>
    <w:rsid w:val="00174E41"/>
    <w:rsid w:val="001903DF"/>
    <w:rsid w:val="00192D41"/>
    <w:rsid w:val="001948E1"/>
    <w:rsid w:val="001967F0"/>
    <w:rsid w:val="00196ACB"/>
    <w:rsid w:val="00197C9E"/>
    <w:rsid w:val="001B2E52"/>
    <w:rsid w:val="001B58FC"/>
    <w:rsid w:val="001C7923"/>
    <w:rsid w:val="001D1CCF"/>
    <w:rsid w:val="001D4271"/>
    <w:rsid w:val="001D6433"/>
    <w:rsid w:val="001D747F"/>
    <w:rsid w:val="001E4775"/>
    <w:rsid w:val="001F4C1D"/>
    <w:rsid w:val="001F5303"/>
    <w:rsid w:val="00201140"/>
    <w:rsid w:val="002044F0"/>
    <w:rsid w:val="002057A4"/>
    <w:rsid w:val="00206BDE"/>
    <w:rsid w:val="00212448"/>
    <w:rsid w:val="00220C0A"/>
    <w:rsid w:val="0022613E"/>
    <w:rsid w:val="002304AB"/>
    <w:rsid w:val="00230B17"/>
    <w:rsid w:val="00231C4C"/>
    <w:rsid w:val="002324DA"/>
    <w:rsid w:val="00244C80"/>
    <w:rsid w:val="00246B92"/>
    <w:rsid w:val="00257094"/>
    <w:rsid w:val="00261CF6"/>
    <w:rsid w:val="00262867"/>
    <w:rsid w:val="00264A2E"/>
    <w:rsid w:val="00265D0E"/>
    <w:rsid w:val="0027317C"/>
    <w:rsid w:val="002754BF"/>
    <w:rsid w:val="00275693"/>
    <w:rsid w:val="002779F0"/>
    <w:rsid w:val="00280D17"/>
    <w:rsid w:val="00283E50"/>
    <w:rsid w:val="002863E8"/>
    <w:rsid w:val="0029624B"/>
    <w:rsid w:val="002A0D1A"/>
    <w:rsid w:val="002A5FF1"/>
    <w:rsid w:val="002A64FE"/>
    <w:rsid w:val="002A65CB"/>
    <w:rsid w:val="002B1B55"/>
    <w:rsid w:val="002B263D"/>
    <w:rsid w:val="002B2C4C"/>
    <w:rsid w:val="002B4CF5"/>
    <w:rsid w:val="002B5D8C"/>
    <w:rsid w:val="002B635F"/>
    <w:rsid w:val="002B7944"/>
    <w:rsid w:val="002D30F3"/>
    <w:rsid w:val="002D79ED"/>
    <w:rsid w:val="002E098B"/>
    <w:rsid w:val="002E6E77"/>
    <w:rsid w:val="002F38F2"/>
    <w:rsid w:val="003048B2"/>
    <w:rsid w:val="003116E3"/>
    <w:rsid w:val="00311761"/>
    <w:rsid w:val="00313AEA"/>
    <w:rsid w:val="00320290"/>
    <w:rsid w:val="00320F6A"/>
    <w:rsid w:val="003241BC"/>
    <w:rsid w:val="00325ACF"/>
    <w:rsid w:val="003301BA"/>
    <w:rsid w:val="00330C2E"/>
    <w:rsid w:val="00340E8B"/>
    <w:rsid w:val="00347EA1"/>
    <w:rsid w:val="003553EB"/>
    <w:rsid w:val="00355929"/>
    <w:rsid w:val="00361928"/>
    <w:rsid w:val="00376485"/>
    <w:rsid w:val="00376AEA"/>
    <w:rsid w:val="00377161"/>
    <w:rsid w:val="00380F66"/>
    <w:rsid w:val="00385CEA"/>
    <w:rsid w:val="0038675D"/>
    <w:rsid w:val="003929EC"/>
    <w:rsid w:val="00395CC8"/>
    <w:rsid w:val="00395FDF"/>
    <w:rsid w:val="003A1659"/>
    <w:rsid w:val="003A55CB"/>
    <w:rsid w:val="003A6E60"/>
    <w:rsid w:val="003B012D"/>
    <w:rsid w:val="003B252E"/>
    <w:rsid w:val="003B29D7"/>
    <w:rsid w:val="003B4B80"/>
    <w:rsid w:val="003C227B"/>
    <w:rsid w:val="003C2A4D"/>
    <w:rsid w:val="003C3F7A"/>
    <w:rsid w:val="003C52C2"/>
    <w:rsid w:val="003C59B1"/>
    <w:rsid w:val="003D4566"/>
    <w:rsid w:val="003D795C"/>
    <w:rsid w:val="003E0E50"/>
    <w:rsid w:val="003E75F3"/>
    <w:rsid w:val="003F46C3"/>
    <w:rsid w:val="003F5E17"/>
    <w:rsid w:val="00401DCE"/>
    <w:rsid w:val="00405526"/>
    <w:rsid w:val="00407168"/>
    <w:rsid w:val="00413C99"/>
    <w:rsid w:val="00414F4E"/>
    <w:rsid w:val="00426F74"/>
    <w:rsid w:val="00430AEC"/>
    <w:rsid w:val="004330D1"/>
    <w:rsid w:val="00436785"/>
    <w:rsid w:val="00436B79"/>
    <w:rsid w:val="0043733F"/>
    <w:rsid w:val="004547D9"/>
    <w:rsid w:val="0045604B"/>
    <w:rsid w:val="00471364"/>
    <w:rsid w:val="0047286B"/>
    <w:rsid w:val="00472A5B"/>
    <w:rsid w:val="004750E5"/>
    <w:rsid w:val="00475F0E"/>
    <w:rsid w:val="00477091"/>
    <w:rsid w:val="004774D4"/>
    <w:rsid w:val="00485BA9"/>
    <w:rsid w:val="004866F9"/>
    <w:rsid w:val="004918C2"/>
    <w:rsid w:val="0049273E"/>
    <w:rsid w:val="00493CFB"/>
    <w:rsid w:val="00496409"/>
    <w:rsid w:val="004A080D"/>
    <w:rsid w:val="004A3ECC"/>
    <w:rsid w:val="004A474D"/>
    <w:rsid w:val="004B1F82"/>
    <w:rsid w:val="004B20DF"/>
    <w:rsid w:val="004C18BD"/>
    <w:rsid w:val="004C281D"/>
    <w:rsid w:val="004C2A50"/>
    <w:rsid w:val="004C4269"/>
    <w:rsid w:val="004C732E"/>
    <w:rsid w:val="004D4B85"/>
    <w:rsid w:val="004E03B6"/>
    <w:rsid w:val="004E1265"/>
    <w:rsid w:val="004E1505"/>
    <w:rsid w:val="004E2288"/>
    <w:rsid w:val="004E2DBF"/>
    <w:rsid w:val="004E326D"/>
    <w:rsid w:val="004E44EA"/>
    <w:rsid w:val="004F3F65"/>
    <w:rsid w:val="00503741"/>
    <w:rsid w:val="005112DC"/>
    <w:rsid w:val="00512B4A"/>
    <w:rsid w:val="00520C14"/>
    <w:rsid w:val="005275F0"/>
    <w:rsid w:val="00527B37"/>
    <w:rsid w:val="00531825"/>
    <w:rsid w:val="00532D5F"/>
    <w:rsid w:val="00533659"/>
    <w:rsid w:val="0054016E"/>
    <w:rsid w:val="005452CD"/>
    <w:rsid w:val="005463EF"/>
    <w:rsid w:val="005538E7"/>
    <w:rsid w:val="00554944"/>
    <w:rsid w:val="00561A30"/>
    <w:rsid w:val="00562879"/>
    <w:rsid w:val="0056371C"/>
    <w:rsid w:val="00563774"/>
    <w:rsid w:val="00564861"/>
    <w:rsid w:val="005727AD"/>
    <w:rsid w:val="00577EB0"/>
    <w:rsid w:val="005857E0"/>
    <w:rsid w:val="005859D6"/>
    <w:rsid w:val="00586A6D"/>
    <w:rsid w:val="00586DF1"/>
    <w:rsid w:val="005871C7"/>
    <w:rsid w:val="00592B2E"/>
    <w:rsid w:val="00593C1F"/>
    <w:rsid w:val="005A1035"/>
    <w:rsid w:val="005B04DE"/>
    <w:rsid w:val="005B360E"/>
    <w:rsid w:val="005B7C3F"/>
    <w:rsid w:val="005C74E3"/>
    <w:rsid w:val="005D0742"/>
    <w:rsid w:val="005D0968"/>
    <w:rsid w:val="005D75C6"/>
    <w:rsid w:val="005D7E7A"/>
    <w:rsid w:val="005E3578"/>
    <w:rsid w:val="005F12D0"/>
    <w:rsid w:val="005F25D0"/>
    <w:rsid w:val="005F604D"/>
    <w:rsid w:val="005F6073"/>
    <w:rsid w:val="005F6AD0"/>
    <w:rsid w:val="005F769B"/>
    <w:rsid w:val="0060047D"/>
    <w:rsid w:val="0060111A"/>
    <w:rsid w:val="00601DD9"/>
    <w:rsid w:val="0060543F"/>
    <w:rsid w:val="0060607C"/>
    <w:rsid w:val="00610FFC"/>
    <w:rsid w:val="00614FD6"/>
    <w:rsid w:val="00617FA0"/>
    <w:rsid w:val="00621529"/>
    <w:rsid w:val="006265BF"/>
    <w:rsid w:val="0062689D"/>
    <w:rsid w:val="00627609"/>
    <w:rsid w:val="00633625"/>
    <w:rsid w:val="0063774D"/>
    <w:rsid w:val="00662B0E"/>
    <w:rsid w:val="00665AE0"/>
    <w:rsid w:val="00670215"/>
    <w:rsid w:val="006750B7"/>
    <w:rsid w:val="006864E2"/>
    <w:rsid w:val="006945DC"/>
    <w:rsid w:val="00696AC7"/>
    <w:rsid w:val="006A1D90"/>
    <w:rsid w:val="006A21AE"/>
    <w:rsid w:val="006A2792"/>
    <w:rsid w:val="006B4B85"/>
    <w:rsid w:val="006B78E2"/>
    <w:rsid w:val="006C21E1"/>
    <w:rsid w:val="006C65BD"/>
    <w:rsid w:val="006C7207"/>
    <w:rsid w:val="006C7BAA"/>
    <w:rsid w:val="006D4780"/>
    <w:rsid w:val="006D7380"/>
    <w:rsid w:val="006E084F"/>
    <w:rsid w:val="006E1348"/>
    <w:rsid w:val="006E5040"/>
    <w:rsid w:val="006E673D"/>
    <w:rsid w:val="006F1CA3"/>
    <w:rsid w:val="006F2346"/>
    <w:rsid w:val="006F3EF0"/>
    <w:rsid w:val="006F6AB7"/>
    <w:rsid w:val="00701080"/>
    <w:rsid w:val="00703FC8"/>
    <w:rsid w:val="007051FF"/>
    <w:rsid w:val="00705644"/>
    <w:rsid w:val="00706A0C"/>
    <w:rsid w:val="007124D3"/>
    <w:rsid w:val="00720755"/>
    <w:rsid w:val="00723E89"/>
    <w:rsid w:val="00723FDA"/>
    <w:rsid w:val="00726D3A"/>
    <w:rsid w:val="00730CF7"/>
    <w:rsid w:val="007444A3"/>
    <w:rsid w:val="007467B0"/>
    <w:rsid w:val="0075640E"/>
    <w:rsid w:val="00764DBE"/>
    <w:rsid w:val="0076761D"/>
    <w:rsid w:val="00781328"/>
    <w:rsid w:val="00782B61"/>
    <w:rsid w:val="00784824"/>
    <w:rsid w:val="00790B3E"/>
    <w:rsid w:val="007A3E9F"/>
    <w:rsid w:val="007A4E52"/>
    <w:rsid w:val="007B2C4F"/>
    <w:rsid w:val="007B400A"/>
    <w:rsid w:val="007D029A"/>
    <w:rsid w:val="007D2ADE"/>
    <w:rsid w:val="007D3CFF"/>
    <w:rsid w:val="007D55FD"/>
    <w:rsid w:val="007E3113"/>
    <w:rsid w:val="007E331C"/>
    <w:rsid w:val="007E68D8"/>
    <w:rsid w:val="007F461A"/>
    <w:rsid w:val="007F48E4"/>
    <w:rsid w:val="007F531E"/>
    <w:rsid w:val="007F6814"/>
    <w:rsid w:val="00801CA2"/>
    <w:rsid w:val="00802D81"/>
    <w:rsid w:val="00803ABC"/>
    <w:rsid w:val="00803C32"/>
    <w:rsid w:val="00806CE3"/>
    <w:rsid w:val="00806DCA"/>
    <w:rsid w:val="00816733"/>
    <w:rsid w:val="008215E2"/>
    <w:rsid w:val="00822691"/>
    <w:rsid w:val="00827E4B"/>
    <w:rsid w:val="00836F51"/>
    <w:rsid w:val="00837499"/>
    <w:rsid w:val="00840111"/>
    <w:rsid w:val="008417DD"/>
    <w:rsid w:val="00842C13"/>
    <w:rsid w:val="0084454A"/>
    <w:rsid w:val="00845A13"/>
    <w:rsid w:val="008469CF"/>
    <w:rsid w:val="008534EF"/>
    <w:rsid w:val="00862ABA"/>
    <w:rsid w:val="00864A87"/>
    <w:rsid w:val="00867670"/>
    <w:rsid w:val="00874A6E"/>
    <w:rsid w:val="00875215"/>
    <w:rsid w:val="00883A9B"/>
    <w:rsid w:val="0088407D"/>
    <w:rsid w:val="008855A2"/>
    <w:rsid w:val="008866D7"/>
    <w:rsid w:val="008A0F52"/>
    <w:rsid w:val="008A3964"/>
    <w:rsid w:val="008A3AB5"/>
    <w:rsid w:val="008A3F19"/>
    <w:rsid w:val="008A444D"/>
    <w:rsid w:val="008A4C08"/>
    <w:rsid w:val="008A7A37"/>
    <w:rsid w:val="008B24D7"/>
    <w:rsid w:val="008B35F2"/>
    <w:rsid w:val="008C1B3C"/>
    <w:rsid w:val="008C1E30"/>
    <w:rsid w:val="008C62E6"/>
    <w:rsid w:val="008C7759"/>
    <w:rsid w:val="008D073F"/>
    <w:rsid w:val="008D3C09"/>
    <w:rsid w:val="008D532B"/>
    <w:rsid w:val="008E14F9"/>
    <w:rsid w:val="008E210A"/>
    <w:rsid w:val="008E5F27"/>
    <w:rsid w:val="008E7310"/>
    <w:rsid w:val="008F0012"/>
    <w:rsid w:val="00902C5F"/>
    <w:rsid w:val="00910F38"/>
    <w:rsid w:val="0091706E"/>
    <w:rsid w:val="00924330"/>
    <w:rsid w:val="00927009"/>
    <w:rsid w:val="00937C8D"/>
    <w:rsid w:val="00937E67"/>
    <w:rsid w:val="009424AF"/>
    <w:rsid w:val="00943CFA"/>
    <w:rsid w:val="00953BDE"/>
    <w:rsid w:val="00966547"/>
    <w:rsid w:val="00972BBE"/>
    <w:rsid w:val="009743FF"/>
    <w:rsid w:val="00974692"/>
    <w:rsid w:val="00977325"/>
    <w:rsid w:val="00977A1C"/>
    <w:rsid w:val="00982671"/>
    <w:rsid w:val="00983EFD"/>
    <w:rsid w:val="009867E2"/>
    <w:rsid w:val="009904AA"/>
    <w:rsid w:val="00996480"/>
    <w:rsid w:val="00997ABC"/>
    <w:rsid w:val="009A1F65"/>
    <w:rsid w:val="009A2B5F"/>
    <w:rsid w:val="009A2D82"/>
    <w:rsid w:val="009A66F8"/>
    <w:rsid w:val="009B1510"/>
    <w:rsid w:val="009C16D7"/>
    <w:rsid w:val="009C1955"/>
    <w:rsid w:val="009C1B08"/>
    <w:rsid w:val="009C69B0"/>
    <w:rsid w:val="009C69D7"/>
    <w:rsid w:val="009D013B"/>
    <w:rsid w:val="009D071F"/>
    <w:rsid w:val="009D47CD"/>
    <w:rsid w:val="009D7A55"/>
    <w:rsid w:val="009E3390"/>
    <w:rsid w:val="009E78E7"/>
    <w:rsid w:val="009F1C2B"/>
    <w:rsid w:val="009F3456"/>
    <w:rsid w:val="009F6B6E"/>
    <w:rsid w:val="009F7577"/>
    <w:rsid w:val="009F78D1"/>
    <w:rsid w:val="009F7E92"/>
    <w:rsid w:val="00A03510"/>
    <w:rsid w:val="00A152C9"/>
    <w:rsid w:val="00A15A54"/>
    <w:rsid w:val="00A1633A"/>
    <w:rsid w:val="00A16927"/>
    <w:rsid w:val="00A17AAF"/>
    <w:rsid w:val="00A26A32"/>
    <w:rsid w:val="00A420FB"/>
    <w:rsid w:val="00A44A46"/>
    <w:rsid w:val="00A45BB6"/>
    <w:rsid w:val="00A47E01"/>
    <w:rsid w:val="00A5227A"/>
    <w:rsid w:val="00A628F5"/>
    <w:rsid w:val="00A64027"/>
    <w:rsid w:val="00A67008"/>
    <w:rsid w:val="00A72927"/>
    <w:rsid w:val="00A7491B"/>
    <w:rsid w:val="00A75BF2"/>
    <w:rsid w:val="00A802C3"/>
    <w:rsid w:val="00A81D9D"/>
    <w:rsid w:val="00AA4910"/>
    <w:rsid w:val="00AA675E"/>
    <w:rsid w:val="00AA69C2"/>
    <w:rsid w:val="00AB1809"/>
    <w:rsid w:val="00AD2C94"/>
    <w:rsid w:val="00AD349B"/>
    <w:rsid w:val="00AE2CCB"/>
    <w:rsid w:val="00AE6134"/>
    <w:rsid w:val="00AE61A0"/>
    <w:rsid w:val="00AE7AB3"/>
    <w:rsid w:val="00AF61B3"/>
    <w:rsid w:val="00AF67C2"/>
    <w:rsid w:val="00AF68CD"/>
    <w:rsid w:val="00AF6BF5"/>
    <w:rsid w:val="00B03DF2"/>
    <w:rsid w:val="00B074DB"/>
    <w:rsid w:val="00B10D04"/>
    <w:rsid w:val="00B1416A"/>
    <w:rsid w:val="00B2119C"/>
    <w:rsid w:val="00B21933"/>
    <w:rsid w:val="00B23780"/>
    <w:rsid w:val="00B31A82"/>
    <w:rsid w:val="00B35A09"/>
    <w:rsid w:val="00B36E4E"/>
    <w:rsid w:val="00B474A3"/>
    <w:rsid w:val="00B502DE"/>
    <w:rsid w:val="00B5251D"/>
    <w:rsid w:val="00B57CB6"/>
    <w:rsid w:val="00B65E53"/>
    <w:rsid w:val="00B67615"/>
    <w:rsid w:val="00B67A4C"/>
    <w:rsid w:val="00B74B47"/>
    <w:rsid w:val="00B8432F"/>
    <w:rsid w:val="00B86056"/>
    <w:rsid w:val="00B9061E"/>
    <w:rsid w:val="00B90D93"/>
    <w:rsid w:val="00B90FDE"/>
    <w:rsid w:val="00B93079"/>
    <w:rsid w:val="00BA4E1D"/>
    <w:rsid w:val="00BB09FD"/>
    <w:rsid w:val="00BB217B"/>
    <w:rsid w:val="00BB2643"/>
    <w:rsid w:val="00BB3AC9"/>
    <w:rsid w:val="00BC2EA1"/>
    <w:rsid w:val="00BC5F2E"/>
    <w:rsid w:val="00BD0146"/>
    <w:rsid w:val="00BD2933"/>
    <w:rsid w:val="00BD38F2"/>
    <w:rsid w:val="00BE43D5"/>
    <w:rsid w:val="00BE5D37"/>
    <w:rsid w:val="00BF12E6"/>
    <w:rsid w:val="00BF1F6E"/>
    <w:rsid w:val="00BF3095"/>
    <w:rsid w:val="00BF4FAE"/>
    <w:rsid w:val="00C02B1C"/>
    <w:rsid w:val="00C069D1"/>
    <w:rsid w:val="00C073C1"/>
    <w:rsid w:val="00C1740C"/>
    <w:rsid w:val="00C2011C"/>
    <w:rsid w:val="00C24A47"/>
    <w:rsid w:val="00C255EC"/>
    <w:rsid w:val="00C343BF"/>
    <w:rsid w:val="00C37BFD"/>
    <w:rsid w:val="00C44777"/>
    <w:rsid w:val="00C465D3"/>
    <w:rsid w:val="00C47E5F"/>
    <w:rsid w:val="00C504D2"/>
    <w:rsid w:val="00C5180C"/>
    <w:rsid w:val="00C604D6"/>
    <w:rsid w:val="00C60B55"/>
    <w:rsid w:val="00C62A86"/>
    <w:rsid w:val="00C74655"/>
    <w:rsid w:val="00C8216E"/>
    <w:rsid w:val="00C84286"/>
    <w:rsid w:val="00C8623A"/>
    <w:rsid w:val="00C970CE"/>
    <w:rsid w:val="00C9738A"/>
    <w:rsid w:val="00CA46DD"/>
    <w:rsid w:val="00CA4743"/>
    <w:rsid w:val="00CA4DCE"/>
    <w:rsid w:val="00CB08A1"/>
    <w:rsid w:val="00CB1AE4"/>
    <w:rsid w:val="00CB210A"/>
    <w:rsid w:val="00CC3CF0"/>
    <w:rsid w:val="00CC6166"/>
    <w:rsid w:val="00CC7331"/>
    <w:rsid w:val="00CD0097"/>
    <w:rsid w:val="00CD451D"/>
    <w:rsid w:val="00CD46C9"/>
    <w:rsid w:val="00CD6673"/>
    <w:rsid w:val="00CE1B2D"/>
    <w:rsid w:val="00CE49B2"/>
    <w:rsid w:val="00CE4F50"/>
    <w:rsid w:val="00CF0487"/>
    <w:rsid w:val="00D1531D"/>
    <w:rsid w:val="00D16296"/>
    <w:rsid w:val="00D204C2"/>
    <w:rsid w:val="00D22C11"/>
    <w:rsid w:val="00D232C5"/>
    <w:rsid w:val="00D2645A"/>
    <w:rsid w:val="00D3491C"/>
    <w:rsid w:val="00D4322D"/>
    <w:rsid w:val="00D60084"/>
    <w:rsid w:val="00D61500"/>
    <w:rsid w:val="00D615AD"/>
    <w:rsid w:val="00D62023"/>
    <w:rsid w:val="00D74033"/>
    <w:rsid w:val="00D81164"/>
    <w:rsid w:val="00D82538"/>
    <w:rsid w:val="00D910D9"/>
    <w:rsid w:val="00DA2236"/>
    <w:rsid w:val="00DA52CC"/>
    <w:rsid w:val="00DA5955"/>
    <w:rsid w:val="00DA60FE"/>
    <w:rsid w:val="00DB005E"/>
    <w:rsid w:val="00DB0CF5"/>
    <w:rsid w:val="00DB3DFD"/>
    <w:rsid w:val="00DB5EFD"/>
    <w:rsid w:val="00DC2E5B"/>
    <w:rsid w:val="00DC5BAF"/>
    <w:rsid w:val="00DC604F"/>
    <w:rsid w:val="00DC7A16"/>
    <w:rsid w:val="00DD0A10"/>
    <w:rsid w:val="00DD1569"/>
    <w:rsid w:val="00DD4708"/>
    <w:rsid w:val="00DD4AE1"/>
    <w:rsid w:val="00DD5458"/>
    <w:rsid w:val="00DD6C23"/>
    <w:rsid w:val="00DE0EA8"/>
    <w:rsid w:val="00DE13D2"/>
    <w:rsid w:val="00DE4128"/>
    <w:rsid w:val="00DF3EE5"/>
    <w:rsid w:val="00DF4888"/>
    <w:rsid w:val="00E00596"/>
    <w:rsid w:val="00E026DF"/>
    <w:rsid w:val="00E03BB7"/>
    <w:rsid w:val="00E11059"/>
    <w:rsid w:val="00E1303C"/>
    <w:rsid w:val="00E146CD"/>
    <w:rsid w:val="00E253BC"/>
    <w:rsid w:val="00E26F1F"/>
    <w:rsid w:val="00E333AD"/>
    <w:rsid w:val="00E414E5"/>
    <w:rsid w:val="00E4180E"/>
    <w:rsid w:val="00E44B75"/>
    <w:rsid w:val="00E508B3"/>
    <w:rsid w:val="00E65462"/>
    <w:rsid w:val="00E6593F"/>
    <w:rsid w:val="00E75006"/>
    <w:rsid w:val="00E77507"/>
    <w:rsid w:val="00E810E7"/>
    <w:rsid w:val="00E832D5"/>
    <w:rsid w:val="00E856A1"/>
    <w:rsid w:val="00E8748E"/>
    <w:rsid w:val="00E933D9"/>
    <w:rsid w:val="00E93610"/>
    <w:rsid w:val="00E93A31"/>
    <w:rsid w:val="00EA2654"/>
    <w:rsid w:val="00EA51B2"/>
    <w:rsid w:val="00EB2119"/>
    <w:rsid w:val="00EB528C"/>
    <w:rsid w:val="00EC291E"/>
    <w:rsid w:val="00EC2A69"/>
    <w:rsid w:val="00EC58F1"/>
    <w:rsid w:val="00EC62BE"/>
    <w:rsid w:val="00ED173B"/>
    <w:rsid w:val="00ED5F35"/>
    <w:rsid w:val="00ED6BBE"/>
    <w:rsid w:val="00EF1937"/>
    <w:rsid w:val="00EF55DC"/>
    <w:rsid w:val="00EF6E09"/>
    <w:rsid w:val="00F024C2"/>
    <w:rsid w:val="00F05202"/>
    <w:rsid w:val="00F0746E"/>
    <w:rsid w:val="00F07D2C"/>
    <w:rsid w:val="00F17F0A"/>
    <w:rsid w:val="00F22DB3"/>
    <w:rsid w:val="00F242F4"/>
    <w:rsid w:val="00F24A6A"/>
    <w:rsid w:val="00F41F77"/>
    <w:rsid w:val="00F438FA"/>
    <w:rsid w:val="00F4465A"/>
    <w:rsid w:val="00F46F86"/>
    <w:rsid w:val="00F61758"/>
    <w:rsid w:val="00F63A34"/>
    <w:rsid w:val="00F66983"/>
    <w:rsid w:val="00F678AF"/>
    <w:rsid w:val="00F71EE9"/>
    <w:rsid w:val="00F76489"/>
    <w:rsid w:val="00F81A28"/>
    <w:rsid w:val="00F82DB0"/>
    <w:rsid w:val="00F85073"/>
    <w:rsid w:val="00F901FA"/>
    <w:rsid w:val="00F90340"/>
    <w:rsid w:val="00F90B1B"/>
    <w:rsid w:val="00F93E38"/>
    <w:rsid w:val="00FA0BE3"/>
    <w:rsid w:val="00FA361B"/>
    <w:rsid w:val="00FB6B05"/>
    <w:rsid w:val="00FB6ECF"/>
    <w:rsid w:val="00FB7181"/>
    <w:rsid w:val="00FC322F"/>
    <w:rsid w:val="00FC7643"/>
    <w:rsid w:val="00FD1AA1"/>
    <w:rsid w:val="00FD35AB"/>
    <w:rsid w:val="00FD51AC"/>
    <w:rsid w:val="00FE4594"/>
    <w:rsid w:val="00FE701B"/>
    <w:rsid w:val="00FE7BE9"/>
    <w:rsid w:val="00FF2246"/>
    <w:rsid w:val="00FF236D"/>
    <w:rsid w:val="00FF2CCF"/>
    <w:rsid w:val="00FF4D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53BC6"/>
  <w15:chartTrackingRefBased/>
  <w15:docId w15:val="{9A806C46-CEB5-4A8F-BE1D-57B2E597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DC"/>
    <w:rPr>
      <w:rFonts w:ascii="Aptos" w:hAnsi="Aptos"/>
    </w:rPr>
  </w:style>
  <w:style w:type="paragraph" w:styleId="Heading1">
    <w:name w:val="heading 1"/>
    <w:basedOn w:val="Normal"/>
    <w:next w:val="Normal"/>
    <w:link w:val="Heading1Char"/>
    <w:uiPriority w:val="9"/>
    <w:qFormat/>
    <w:rsid w:val="00694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5DC"/>
    <w:rPr>
      <w:rFonts w:eastAsiaTheme="majorEastAsia" w:cstheme="majorBidi"/>
      <w:color w:val="272727" w:themeColor="text1" w:themeTint="D8"/>
    </w:rPr>
  </w:style>
  <w:style w:type="paragraph" w:styleId="Title">
    <w:name w:val="Title"/>
    <w:basedOn w:val="Normal"/>
    <w:next w:val="Normal"/>
    <w:link w:val="TitleChar"/>
    <w:uiPriority w:val="10"/>
    <w:qFormat/>
    <w:rsid w:val="00694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5DC"/>
    <w:pPr>
      <w:spacing w:before="160"/>
      <w:jc w:val="center"/>
    </w:pPr>
    <w:rPr>
      <w:i/>
      <w:iCs/>
      <w:color w:val="404040" w:themeColor="text1" w:themeTint="BF"/>
    </w:rPr>
  </w:style>
  <w:style w:type="character" w:customStyle="1" w:styleId="QuoteChar">
    <w:name w:val="Quote Char"/>
    <w:basedOn w:val="DefaultParagraphFont"/>
    <w:link w:val="Quote"/>
    <w:uiPriority w:val="29"/>
    <w:rsid w:val="006945DC"/>
    <w:rPr>
      <w:i/>
      <w:iCs/>
      <w:color w:val="404040" w:themeColor="text1" w:themeTint="BF"/>
    </w:rPr>
  </w:style>
  <w:style w:type="paragraph" w:styleId="ListParagraph">
    <w:name w:val="List Paragraph"/>
    <w:basedOn w:val="Normal"/>
    <w:uiPriority w:val="34"/>
    <w:qFormat/>
    <w:rsid w:val="006945DC"/>
    <w:pPr>
      <w:ind w:left="720"/>
      <w:contextualSpacing/>
    </w:pPr>
  </w:style>
  <w:style w:type="character" w:styleId="IntenseEmphasis">
    <w:name w:val="Intense Emphasis"/>
    <w:basedOn w:val="DefaultParagraphFont"/>
    <w:uiPriority w:val="21"/>
    <w:qFormat/>
    <w:rsid w:val="006945DC"/>
    <w:rPr>
      <w:i/>
      <w:iCs/>
      <w:color w:val="0F4761" w:themeColor="accent1" w:themeShade="BF"/>
    </w:rPr>
  </w:style>
  <w:style w:type="paragraph" w:styleId="IntenseQuote">
    <w:name w:val="Intense Quote"/>
    <w:basedOn w:val="Normal"/>
    <w:next w:val="Normal"/>
    <w:link w:val="IntenseQuoteChar"/>
    <w:uiPriority w:val="30"/>
    <w:qFormat/>
    <w:rsid w:val="00694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5DC"/>
    <w:rPr>
      <w:i/>
      <w:iCs/>
      <w:color w:val="0F4761" w:themeColor="accent1" w:themeShade="BF"/>
    </w:rPr>
  </w:style>
  <w:style w:type="character" w:styleId="IntenseReference">
    <w:name w:val="Intense Reference"/>
    <w:basedOn w:val="DefaultParagraphFont"/>
    <w:uiPriority w:val="32"/>
    <w:qFormat/>
    <w:rsid w:val="006945DC"/>
    <w:rPr>
      <w:b/>
      <w:bCs/>
      <w:smallCaps/>
      <w:color w:val="0F4761" w:themeColor="accent1" w:themeShade="BF"/>
      <w:spacing w:val="5"/>
    </w:rPr>
  </w:style>
  <w:style w:type="paragraph" w:styleId="NormalWeb">
    <w:name w:val="Normal (Web)"/>
    <w:basedOn w:val="Normal"/>
    <w:uiPriority w:val="99"/>
    <w:unhideWhenUsed/>
    <w:rsid w:val="006945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45DC"/>
    <w:rPr>
      <w:color w:val="467886" w:themeColor="hyperlink"/>
      <w:u w:val="single"/>
    </w:rPr>
  </w:style>
  <w:style w:type="paragraph" w:styleId="Header">
    <w:name w:val="header"/>
    <w:basedOn w:val="Normal"/>
    <w:link w:val="HeaderChar"/>
    <w:uiPriority w:val="99"/>
    <w:unhideWhenUsed/>
    <w:rsid w:val="00694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5DC"/>
  </w:style>
  <w:style w:type="paragraph" w:styleId="Footer">
    <w:name w:val="footer"/>
    <w:basedOn w:val="Normal"/>
    <w:link w:val="FooterChar"/>
    <w:uiPriority w:val="99"/>
    <w:unhideWhenUsed/>
    <w:rsid w:val="00694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5DC"/>
  </w:style>
  <w:style w:type="character" w:styleId="CommentReference">
    <w:name w:val="annotation reference"/>
    <w:basedOn w:val="DefaultParagraphFont"/>
    <w:uiPriority w:val="99"/>
    <w:semiHidden/>
    <w:unhideWhenUsed/>
    <w:rsid w:val="00FE7BE9"/>
    <w:rPr>
      <w:sz w:val="16"/>
      <w:szCs w:val="16"/>
    </w:rPr>
  </w:style>
  <w:style w:type="paragraph" w:styleId="CommentText">
    <w:name w:val="annotation text"/>
    <w:basedOn w:val="Normal"/>
    <w:link w:val="CommentTextChar"/>
    <w:uiPriority w:val="99"/>
    <w:unhideWhenUsed/>
    <w:rsid w:val="00FE7BE9"/>
    <w:pPr>
      <w:spacing w:line="240" w:lineRule="auto"/>
    </w:pPr>
    <w:rPr>
      <w:sz w:val="20"/>
      <w:szCs w:val="20"/>
    </w:rPr>
  </w:style>
  <w:style w:type="character" w:customStyle="1" w:styleId="CommentTextChar">
    <w:name w:val="Comment Text Char"/>
    <w:basedOn w:val="DefaultParagraphFont"/>
    <w:link w:val="CommentText"/>
    <w:uiPriority w:val="99"/>
    <w:rsid w:val="00FE7BE9"/>
    <w:rPr>
      <w:sz w:val="20"/>
      <w:szCs w:val="20"/>
    </w:rPr>
  </w:style>
  <w:style w:type="paragraph" w:styleId="CommentSubject">
    <w:name w:val="annotation subject"/>
    <w:basedOn w:val="CommentText"/>
    <w:next w:val="CommentText"/>
    <w:link w:val="CommentSubjectChar"/>
    <w:uiPriority w:val="99"/>
    <w:semiHidden/>
    <w:unhideWhenUsed/>
    <w:rsid w:val="00FE7BE9"/>
    <w:rPr>
      <w:b/>
      <w:bCs/>
    </w:rPr>
  </w:style>
  <w:style w:type="character" w:customStyle="1" w:styleId="CommentSubjectChar">
    <w:name w:val="Comment Subject Char"/>
    <w:basedOn w:val="CommentTextChar"/>
    <w:link w:val="CommentSubject"/>
    <w:uiPriority w:val="99"/>
    <w:semiHidden/>
    <w:rsid w:val="00FE7BE9"/>
    <w:rPr>
      <w:b/>
      <w:bCs/>
      <w:sz w:val="20"/>
      <w:szCs w:val="20"/>
    </w:rPr>
  </w:style>
  <w:style w:type="character" w:styleId="UnresolvedMention">
    <w:name w:val="Unresolved Mention"/>
    <w:basedOn w:val="DefaultParagraphFont"/>
    <w:uiPriority w:val="99"/>
    <w:semiHidden/>
    <w:unhideWhenUsed/>
    <w:rsid w:val="0022613E"/>
    <w:rPr>
      <w:color w:val="605E5C"/>
      <w:shd w:val="clear" w:color="auto" w:fill="E1DFDD"/>
    </w:rPr>
  </w:style>
  <w:style w:type="character" w:styleId="FollowedHyperlink">
    <w:name w:val="FollowedHyperlink"/>
    <w:basedOn w:val="DefaultParagraphFont"/>
    <w:uiPriority w:val="99"/>
    <w:semiHidden/>
    <w:unhideWhenUsed/>
    <w:rsid w:val="000663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91676">
      <w:bodyDiv w:val="1"/>
      <w:marLeft w:val="0"/>
      <w:marRight w:val="0"/>
      <w:marTop w:val="0"/>
      <w:marBottom w:val="0"/>
      <w:divBdr>
        <w:top w:val="none" w:sz="0" w:space="0" w:color="auto"/>
        <w:left w:val="none" w:sz="0" w:space="0" w:color="auto"/>
        <w:bottom w:val="none" w:sz="0" w:space="0" w:color="auto"/>
        <w:right w:val="none" w:sz="0" w:space="0" w:color="auto"/>
      </w:divBdr>
    </w:div>
    <w:div w:id="1157067483">
      <w:bodyDiv w:val="1"/>
      <w:marLeft w:val="0"/>
      <w:marRight w:val="0"/>
      <w:marTop w:val="0"/>
      <w:marBottom w:val="0"/>
      <w:divBdr>
        <w:top w:val="none" w:sz="0" w:space="0" w:color="auto"/>
        <w:left w:val="none" w:sz="0" w:space="0" w:color="auto"/>
        <w:bottom w:val="none" w:sz="0" w:space="0" w:color="auto"/>
        <w:right w:val="none" w:sz="0" w:space="0" w:color="auto"/>
      </w:divBdr>
    </w:div>
    <w:div w:id="1405491029">
      <w:bodyDiv w:val="1"/>
      <w:marLeft w:val="0"/>
      <w:marRight w:val="0"/>
      <w:marTop w:val="0"/>
      <w:marBottom w:val="0"/>
      <w:divBdr>
        <w:top w:val="none" w:sz="0" w:space="0" w:color="auto"/>
        <w:left w:val="none" w:sz="0" w:space="0" w:color="auto"/>
        <w:bottom w:val="none" w:sz="0" w:space="0" w:color="auto"/>
        <w:right w:val="none" w:sz="0" w:space="0" w:color="auto"/>
      </w:divBdr>
    </w:div>
    <w:div w:id="1469127027">
      <w:bodyDiv w:val="1"/>
      <w:marLeft w:val="0"/>
      <w:marRight w:val="0"/>
      <w:marTop w:val="0"/>
      <w:marBottom w:val="0"/>
      <w:divBdr>
        <w:top w:val="none" w:sz="0" w:space="0" w:color="auto"/>
        <w:left w:val="none" w:sz="0" w:space="0" w:color="auto"/>
        <w:bottom w:val="none" w:sz="0" w:space="0" w:color="auto"/>
        <w:right w:val="none" w:sz="0" w:space="0" w:color="auto"/>
      </w:divBdr>
    </w:div>
    <w:div w:id="1797017108">
      <w:bodyDiv w:val="1"/>
      <w:marLeft w:val="0"/>
      <w:marRight w:val="0"/>
      <w:marTop w:val="0"/>
      <w:marBottom w:val="0"/>
      <w:divBdr>
        <w:top w:val="none" w:sz="0" w:space="0" w:color="auto"/>
        <w:left w:val="none" w:sz="0" w:space="0" w:color="auto"/>
        <w:bottom w:val="none" w:sz="0" w:space="0" w:color="auto"/>
        <w:right w:val="none" w:sz="0" w:space="0" w:color="auto"/>
      </w:divBdr>
    </w:div>
    <w:div w:id="19772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e.ac.uk/bef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be.ac.uk/built-environment-strategic-workforce-planning-for-20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tructionleadershipcouncil.co.uk/" TargetMode="External"/><Relationship Id="rId5" Type="http://schemas.openxmlformats.org/officeDocument/2006/relationships/footnotes" Target="footnotes.xml"/><Relationship Id="rId10" Type="http://schemas.openxmlformats.org/officeDocument/2006/relationships/hyperlink" Target="https://www.cic.org.uk/" TargetMode="External"/><Relationship Id="rId4" Type="http://schemas.openxmlformats.org/officeDocument/2006/relationships/webSettings" Target="webSettings.xml"/><Relationship Id="rId9" Type="http://schemas.openxmlformats.org/officeDocument/2006/relationships/hyperlink" Target="https://www.ub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c1c05e37-788c-4c59-b50e-5c98323c0a70}" enabled="1" method="Standard" siteId="{8fa217ec-33aa-46fb-ad96-dfe68006bb8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5778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YOUNG (DBT)</dc:creator>
  <cp:keywords/>
  <dc:description/>
  <cp:lastModifiedBy>Stuart YOUNG (DBT)</cp:lastModifiedBy>
  <cp:revision>2</cp:revision>
  <cp:lastPrinted>2024-05-31T09:53:00Z</cp:lastPrinted>
  <dcterms:created xsi:type="dcterms:W3CDTF">2026-06-04T08:55:00Z</dcterms:created>
  <dcterms:modified xsi:type="dcterms:W3CDTF">2026-06-04T08:55:00Z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522c7ad1-847d-4267-a51f-7a4436f9ebdd</vt:lpwstr>
  </property>
</Properties>
</file>